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127A13">
      <w:pPr>
        <w:rPr>
          <w:rFonts w:hint="eastAsia" w:ascii="宋体" w:hAnsi="宋体"/>
          <w:b/>
          <w:sz w:val="24"/>
          <w:szCs w:val="24"/>
        </w:rPr>
      </w:pPr>
      <w:r>
        <w:rPr>
          <w:rFonts w:hint="eastAsia" w:ascii="宋体" w:hAnsi="宋体"/>
          <w:b/>
          <w:sz w:val="24"/>
          <w:szCs w:val="24"/>
        </w:rPr>
        <w:t>一 名词解释</w:t>
      </w:r>
    </w:p>
    <w:p w14:paraId="5C3FED22">
      <w:pPr>
        <w:numPr>
          <w:ilvl w:val="0"/>
          <w:numId w:val="1"/>
        </w:numPr>
        <w:rPr>
          <w:rFonts w:hint="eastAsia" w:ascii="宋体" w:hAnsi="宋体"/>
          <w:szCs w:val="21"/>
        </w:rPr>
      </w:pPr>
      <w:r>
        <w:rPr>
          <w:rFonts w:hint="eastAsia" w:ascii="宋体" w:hAnsi="宋体"/>
          <w:b/>
          <w:szCs w:val="21"/>
        </w:rPr>
        <w:t>品种</w:t>
      </w:r>
      <w:r>
        <w:rPr>
          <w:rFonts w:hint="eastAsia" w:ascii="宋体" w:hAnsi="宋体"/>
          <w:szCs w:val="21"/>
        </w:rPr>
        <w:t>：经人工选择培育，在遗传上相对纯合稳定，在形态特征和生物学特征性上相对一致，并作为生产资料在农业生产中应用的作物类型。</w:t>
      </w:r>
    </w:p>
    <w:p w14:paraId="6CC9AEDB">
      <w:pPr>
        <w:numPr>
          <w:ilvl w:val="0"/>
          <w:numId w:val="1"/>
        </w:numPr>
        <w:rPr>
          <w:rFonts w:hint="eastAsia" w:ascii="宋体" w:hAnsi="宋体"/>
          <w:szCs w:val="21"/>
        </w:rPr>
      </w:pPr>
      <w:r>
        <w:rPr>
          <w:rFonts w:hint="eastAsia" w:ascii="宋体" w:hAnsi="宋体"/>
          <w:color w:val="auto"/>
          <w:szCs w:val="21"/>
        </w:rPr>
        <w:t>园艺植物育种学</w:t>
      </w:r>
    </w:p>
    <w:p w14:paraId="5F3B4556">
      <w:pPr>
        <w:numPr>
          <w:ilvl w:val="0"/>
          <w:numId w:val="2"/>
        </w:numPr>
        <w:ind w:left="425" w:leftChars="0" w:hanging="425" w:firstLineChars="0"/>
        <w:rPr>
          <w:rFonts w:hint="eastAsia"/>
        </w:rPr>
      </w:pPr>
      <w:r>
        <w:rPr>
          <w:rFonts w:hint="eastAsia"/>
          <w:b/>
        </w:rPr>
        <w:t>芽变</w:t>
      </w:r>
      <w:r>
        <w:rPr>
          <w:rFonts w:hint="eastAsia"/>
        </w:rPr>
        <w:t>：变异的体细胞发生于芽的分生组织或经过分裂、发育进入芽的分生组织，形成的异芽</w:t>
      </w:r>
    </w:p>
    <w:p w14:paraId="14F5C20B">
      <w:pPr>
        <w:numPr>
          <w:ilvl w:val="0"/>
          <w:numId w:val="2"/>
        </w:numPr>
        <w:ind w:left="425" w:leftChars="0" w:hanging="425" w:firstLineChars="0"/>
        <w:rPr>
          <w:rFonts w:hint="eastAsia"/>
        </w:rPr>
      </w:pPr>
      <w:r>
        <w:rPr>
          <w:rFonts w:hint="eastAsia"/>
          <w:b/>
          <w:bCs/>
        </w:rPr>
        <w:t>自花授粉</w:t>
      </w:r>
      <w:r>
        <w:rPr>
          <w:rFonts w:hint="eastAsia"/>
        </w:rPr>
        <w:t>：雌蕊接受同一朵花的花粉叫作自花授粉。</w:t>
      </w:r>
    </w:p>
    <w:p w14:paraId="44472F9E">
      <w:pPr>
        <w:rPr>
          <w:rFonts w:hint="eastAsia"/>
        </w:rPr>
      </w:pPr>
      <w:r>
        <w:rPr>
          <w:rFonts w:hint="eastAsia"/>
          <w:b/>
          <w:bCs/>
        </w:rPr>
        <w:t>综合品种</w:t>
      </w:r>
      <w:r>
        <w:rPr>
          <w:rFonts w:hint="eastAsia"/>
        </w:rPr>
        <w:t>：综合品种或称异花授粉作物的综合品种，是由异花授粉植物的若干个经济性状配合力良好、彼此相似的家系或自交系在隔离条件下随机交配组成的复杂群体。</w:t>
      </w:r>
    </w:p>
    <w:p w14:paraId="36E5A4BA">
      <w:pPr>
        <w:rPr>
          <w:rFonts w:hint="eastAsia"/>
        </w:rPr>
      </w:pPr>
      <w:r>
        <w:rPr>
          <w:rFonts w:hint="eastAsia"/>
          <w:b/>
          <w:bCs/>
          <w:lang w:val="en-US" w:eastAsia="zh-CN"/>
        </w:rPr>
        <w:t>1、</w:t>
      </w:r>
      <w:r>
        <w:rPr>
          <w:rFonts w:hint="eastAsia"/>
          <w:b/>
          <w:bCs/>
        </w:rPr>
        <w:t>种质</w:t>
      </w:r>
      <w:r>
        <w:rPr>
          <w:rFonts w:hint="eastAsia"/>
        </w:rPr>
        <w:t>：种质是能从亲代传递给子代的遗传物质。</w:t>
      </w:r>
    </w:p>
    <w:p w14:paraId="4AD660FA">
      <w:pPr>
        <w:widowControl w:val="0"/>
        <w:numPr>
          <w:ilvl w:val="0"/>
          <w:numId w:val="3"/>
        </w:numPr>
        <w:ind w:left="425" w:leftChars="0" w:hanging="425" w:firstLineChars="0"/>
        <w:jc w:val="both"/>
        <w:rPr>
          <w:rFonts w:hint="eastAsia" w:ascii="宋体" w:hAnsi="宋体"/>
          <w:bCs/>
          <w:szCs w:val="21"/>
        </w:rPr>
      </w:pPr>
      <w:r>
        <w:rPr>
          <w:rFonts w:hint="eastAsia" w:ascii="宋体" w:hAnsi="宋体"/>
          <w:b/>
          <w:bCs/>
          <w:szCs w:val="21"/>
        </w:rPr>
        <w:t>引种</w:t>
      </w:r>
      <w:r>
        <w:rPr>
          <w:rFonts w:hint="eastAsia" w:ascii="宋体" w:hAnsi="宋体"/>
          <w:bCs/>
          <w:szCs w:val="21"/>
        </w:rPr>
        <w:t>：人类为了某种需要把植物从其原分布区域或栽培区域移种到其他地区种植的过程，叫植物引种或引种驯化</w:t>
      </w:r>
    </w:p>
    <w:p w14:paraId="302A606F">
      <w:pPr>
        <w:numPr>
          <w:ilvl w:val="0"/>
          <w:numId w:val="3"/>
        </w:numPr>
        <w:ind w:left="425" w:leftChars="0" w:hanging="425" w:firstLineChars="0"/>
        <w:rPr>
          <w:rFonts w:hint="eastAsia"/>
        </w:rPr>
      </w:pPr>
      <w:r>
        <w:rPr>
          <w:rFonts w:hint="eastAsia"/>
          <w:b/>
          <w:bCs/>
        </w:rPr>
        <w:t>植物引种</w:t>
      </w:r>
      <w:r>
        <w:rPr>
          <w:rFonts w:hint="eastAsia"/>
        </w:rPr>
        <w:t>：植物的任何种类和品种在自然界都有一定的分布范围。人类为了满足自己的需要，把它们从原来分布的范围引到新地区的实践活动叫作植物引种。</w:t>
      </w:r>
    </w:p>
    <w:p w14:paraId="20230F4D">
      <w:pPr>
        <w:numPr>
          <w:ilvl w:val="0"/>
          <w:numId w:val="3"/>
        </w:numPr>
        <w:ind w:left="425" w:leftChars="0" w:hanging="425" w:firstLineChars="0"/>
        <w:rPr>
          <w:rFonts w:hint="eastAsia"/>
        </w:rPr>
      </w:pPr>
      <w:r>
        <w:rPr>
          <w:rFonts w:hint="eastAsia" w:ascii="宋体" w:hAnsi="宋体"/>
          <w:szCs w:val="21"/>
        </w:rPr>
        <w:t>生态型：指植物在特定环境条件的长期影响下，形成对某些生态因子的特定需要或适应能力。</w:t>
      </w:r>
    </w:p>
    <w:p w14:paraId="3E248602">
      <w:pPr>
        <w:numPr>
          <w:ilvl w:val="0"/>
          <w:numId w:val="3"/>
        </w:numPr>
        <w:ind w:left="425" w:leftChars="0" w:hanging="425" w:firstLineChars="0"/>
        <w:rPr>
          <w:rFonts w:hint="eastAsia"/>
        </w:rPr>
      </w:pPr>
      <w:r>
        <w:rPr>
          <w:rFonts w:hint="eastAsia" w:ascii="宋体" w:hAnsi="宋体"/>
          <w:color w:val="auto"/>
          <w:szCs w:val="21"/>
        </w:rPr>
        <w:t>向心引种</w:t>
      </w:r>
    </w:p>
    <w:p w14:paraId="3B4FBBC2">
      <w:pPr>
        <w:numPr>
          <w:ilvl w:val="0"/>
          <w:numId w:val="4"/>
        </w:numPr>
        <w:ind w:left="425" w:leftChars="0" w:hanging="425" w:firstLineChars="0"/>
        <w:jc w:val="both"/>
        <w:rPr>
          <w:rFonts w:hint="eastAsia"/>
        </w:rPr>
      </w:pPr>
      <w:r>
        <w:rPr>
          <w:rFonts w:hint="eastAsia"/>
          <w:b/>
        </w:rPr>
        <w:t>选择育种</w:t>
      </w:r>
      <w:r>
        <w:rPr>
          <w:rFonts w:hint="eastAsia"/>
        </w:rPr>
        <w:t>：利用现有种类、品种的自然变异群体，通过选择的手段育成新品种的途径</w:t>
      </w:r>
    </w:p>
    <w:p w14:paraId="32849DD4">
      <w:pPr>
        <w:numPr>
          <w:ilvl w:val="0"/>
          <w:numId w:val="4"/>
        </w:numPr>
        <w:ind w:left="425" w:leftChars="0" w:hanging="425" w:firstLineChars="0"/>
        <w:rPr>
          <w:rFonts w:ascii="宋体" w:hAnsi="宋体"/>
          <w:sz w:val="22"/>
          <w:szCs w:val="22"/>
        </w:rPr>
      </w:pPr>
      <w:r>
        <w:rPr>
          <w:rFonts w:hint="eastAsia" w:ascii="宋体" w:hAnsi="宋体"/>
          <w:b/>
          <w:sz w:val="22"/>
          <w:szCs w:val="22"/>
        </w:rPr>
        <w:t>嵌合体</w:t>
      </w:r>
      <w:r>
        <w:rPr>
          <w:rFonts w:hint="eastAsia" w:ascii="宋体" w:hAnsi="宋体"/>
          <w:sz w:val="22"/>
          <w:szCs w:val="22"/>
        </w:rPr>
        <w:t>：突变和未突变细胞组成的具有</w:t>
      </w:r>
      <w:r>
        <w:rPr>
          <w:rFonts w:ascii="宋体" w:hAnsi="宋体"/>
          <w:sz w:val="22"/>
          <w:szCs w:val="22"/>
        </w:rPr>
        <w:t>不同遗传性状嵌合或混杂表现的机体</w:t>
      </w:r>
      <w:r>
        <w:rPr>
          <w:rFonts w:hint="eastAsia" w:ascii="宋体" w:hAnsi="宋体"/>
          <w:sz w:val="22"/>
          <w:szCs w:val="22"/>
        </w:rPr>
        <w:t>。</w:t>
      </w:r>
    </w:p>
    <w:p w14:paraId="67213E59">
      <w:pPr>
        <w:numPr>
          <w:ilvl w:val="0"/>
          <w:numId w:val="5"/>
        </w:numPr>
        <w:snapToGrid w:val="0"/>
        <w:rPr>
          <w:rFonts w:ascii="宋体" w:hAnsi="宋体"/>
          <w:szCs w:val="21"/>
        </w:rPr>
      </w:pPr>
      <w:r>
        <w:rPr>
          <w:rFonts w:hint="eastAsia" w:ascii="宋体" w:hAnsi="宋体"/>
          <w:szCs w:val="21"/>
        </w:rPr>
        <w:t>单株选择法：从实生群体中选择优良单株，分别留种，下一代分别播种，形成株系。根据各入选单株的表现，鉴定各入选单株的基因型的选择法。</w:t>
      </w:r>
    </w:p>
    <w:p w14:paraId="57B994ED">
      <w:pPr>
        <w:rPr>
          <w:rFonts w:hint="eastAsia" w:ascii="宋体" w:hAnsi="宋体"/>
          <w:szCs w:val="21"/>
        </w:rPr>
      </w:pPr>
      <w:r>
        <w:rPr>
          <w:rFonts w:hint="eastAsia" w:ascii="宋体" w:hAnsi="宋体"/>
          <w:szCs w:val="21"/>
        </w:rPr>
        <w:t>扇形嵌合体：同一层次内兼有变和未变的两类细胞</w:t>
      </w:r>
      <w:r>
        <w:rPr>
          <w:rFonts w:ascii="宋体" w:hAnsi="宋体"/>
          <w:szCs w:val="21"/>
        </w:rPr>
        <w:t>,</w:t>
      </w:r>
      <w:r>
        <w:rPr>
          <w:rFonts w:hint="eastAsia" w:ascii="宋体" w:hAnsi="宋体"/>
          <w:szCs w:val="21"/>
        </w:rPr>
        <w:t>称为扇形嵌合体。</w:t>
      </w:r>
    </w:p>
    <w:p w14:paraId="5F8A9EC9">
      <w:pPr>
        <w:numPr>
          <w:ilvl w:val="0"/>
          <w:numId w:val="6"/>
        </w:numPr>
        <w:ind w:left="425" w:leftChars="0" w:hanging="425" w:firstLineChars="0"/>
        <w:rPr>
          <w:rFonts w:hint="eastAsia"/>
        </w:rPr>
      </w:pPr>
      <w:r>
        <w:rPr>
          <w:rFonts w:hint="eastAsia"/>
          <w:b/>
        </w:rPr>
        <w:t>组合育种</w:t>
      </w:r>
      <w:r>
        <w:rPr>
          <w:rFonts w:hint="eastAsia"/>
        </w:rPr>
        <w:t>：是通过人工杂交，把分散于不同亲本上的优良性状组合到杂种中，并对其后代进行多代选育，获得基因型纯合或接近纯合的新品种的育种途径</w:t>
      </w:r>
    </w:p>
    <w:p w14:paraId="02E277C7">
      <w:pPr>
        <w:numPr>
          <w:ilvl w:val="0"/>
          <w:numId w:val="6"/>
        </w:numPr>
        <w:ind w:left="425" w:leftChars="0" w:hanging="425" w:firstLineChars="0"/>
        <w:rPr>
          <w:rFonts w:hint="eastAsia"/>
        </w:rPr>
      </w:pPr>
      <w:r>
        <w:rPr>
          <w:rFonts w:hint="eastAsia"/>
          <w:b/>
        </w:rPr>
        <w:t>常规杂交育种</w:t>
      </w:r>
      <w:r>
        <w:rPr>
          <w:rFonts w:hint="eastAsia"/>
        </w:rPr>
        <w:t>：也称组合育种、组合育种，对于一、二年生的有性繁殖植物来说，系通过人工杂交，把分散于不用亲本上的优良性状组合到杂交中，并对其后代进行多代选育，获得基因型纯合或接近纯合的新品种的育种途径。</w:t>
      </w:r>
    </w:p>
    <w:p w14:paraId="2D83E11A">
      <w:pPr>
        <w:widowControl w:val="0"/>
        <w:numPr>
          <w:ilvl w:val="0"/>
          <w:numId w:val="6"/>
        </w:numPr>
        <w:ind w:left="425" w:leftChars="0" w:hanging="425" w:firstLineChars="0"/>
        <w:jc w:val="both"/>
        <w:rPr>
          <w:rFonts w:hint="eastAsia"/>
        </w:rPr>
      </w:pPr>
      <w:r>
        <w:rPr>
          <w:rFonts w:hint="eastAsia"/>
          <w:b/>
        </w:rPr>
        <w:t>实生选种：</w:t>
      </w:r>
      <w:r>
        <w:rPr>
          <w:rFonts w:hint="eastAsia"/>
        </w:rPr>
        <w:t>对实生繁殖群体进行选择，从中选出优良个体并建成营养系品种，或改为继续实生繁殖时下一代的群体遗传组成，称为实生选择育种，简称实生选种。</w:t>
      </w:r>
    </w:p>
    <w:p w14:paraId="626A955E">
      <w:pPr>
        <w:numPr>
          <w:ilvl w:val="0"/>
          <w:numId w:val="5"/>
        </w:numPr>
        <w:snapToGrid w:val="0"/>
        <w:rPr>
          <w:rFonts w:ascii="宋体" w:hAnsi="宋体"/>
          <w:szCs w:val="21"/>
        </w:rPr>
      </w:pPr>
      <w:r>
        <w:rPr>
          <w:rFonts w:hint="eastAsia" w:ascii="宋体" w:hAnsi="宋体"/>
          <w:szCs w:val="21"/>
        </w:rPr>
        <w:t>添加杂交：多个亲本逐个参与杂交。</w:t>
      </w:r>
    </w:p>
    <w:p w14:paraId="3285C0FE">
      <w:pPr>
        <w:numPr>
          <w:ilvl w:val="0"/>
          <w:numId w:val="7"/>
        </w:numPr>
        <w:ind w:left="425" w:leftChars="0" w:hanging="425" w:firstLineChars="0"/>
        <w:rPr>
          <w:rFonts w:hint="eastAsia" w:ascii="宋体" w:hAnsi="宋体"/>
          <w:szCs w:val="21"/>
        </w:rPr>
      </w:pPr>
      <w:r>
        <w:rPr>
          <w:rFonts w:hint="eastAsia" w:ascii="宋体" w:hAnsi="宋体"/>
          <w:b/>
          <w:szCs w:val="21"/>
        </w:rPr>
        <w:t>自交系</w:t>
      </w:r>
      <w:r>
        <w:rPr>
          <w:rFonts w:hint="eastAsia" w:ascii="宋体" w:hAnsi="宋体"/>
          <w:szCs w:val="21"/>
        </w:rPr>
        <w:t>：一个单株经过连续多代自交和严格选择而产生的性状整齐一致，基因型纯合，遗传性稳定的自交后代系统。</w:t>
      </w:r>
    </w:p>
    <w:p w14:paraId="62C48E91">
      <w:pPr>
        <w:numPr>
          <w:ilvl w:val="0"/>
          <w:numId w:val="7"/>
        </w:numPr>
        <w:ind w:left="425" w:leftChars="0" w:hanging="425" w:firstLineChars="0"/>
        <w:rPr>
          <w:rFonts w:hint="eastAsia" w:ascii="宋体" w:hAnsi="宋体"/>
          <w:szCs w:val="21"/>
        </w:rPr>
      </w:pPr>
      <w:r>
        <w:rPr>
          <w:rFonts w:hint="eastAsia" w:ascii="宋体" w:hAnsi="宋体"/>
          <w:b/>
          <w:szCs w:val="21"/>
        </w:rPr>
        <w:t>多系品种</w:t>
      </w:r>
      <w:r>
        <w:rPr>
          <w:rFonts w:hint="eastAsia" w:ascii="宋体" w:hAnsi="宋体"/>
          <w:szCs w:val="21"/>
        </w:rPr>
        <w:t>：若干个农艺性状表现型基本一致而抗性基因多样化的相似品系的混合体。</w:t>
      </w:r>
    </w:p>
    <w:p w14:paraId="592A270C">
      <w:pPr>
        <w:widowControl/>
        <w:numPr>
          <w:ilvl w:val="0"/>
          <w:numId w:val="7"/>
        </w:numPr>
        <w:ind w:left="425" w:leftChars="0" w:hanging="425" w:firstLineChars="0"/>
        <w:rPr>
          <w:rFonts w:hint="eastAsia" w:ascii="宋体" w:hAnsi="宋体"/>
          <w:szCs w:val="21"/>
        </w:rPr>
      </w:pPr>
      <w:r>
        <w:rPr>
          <w:rFonts w:hint="eastAsia" w:ascii="宋体" w:hAnsi="宋体"/>
          <w:b/>
          <w:szCs w:val="21"/>
        </w:rPr>
        <w:t>杂种优势：</w:t>
      </w:r>
      <w:r>
        <w:rPr>
          <w:rFonts w:hint="eastAsia" w:ascii="宋体" w:hAnsi="宋体"/>
          <w:szCs w:val="21"/>
        </w:rPr>
        <w:t>指两个遗传组成不同的生物体杂交所产生的杂交种，在生长势、抗逆性、适应性和产量等方面超过其双亲的现象。</w:t>
      </w:r>
    </w:p>
    <w:p w14:paraId="35A0EAB2">
      <w:pPr>
        <w:numPr>
          <w:ilvl w:val="0"/>
          <w:numId w:val="7"/>
        </w:numPr>
        <w:ind w:left="425" w:leftChars="0" w:hanging="425" w:firstLineChars="0"/>
        <w:rPr>
          <w:rFonts w:hint="eastAsia" w:ascii="宋体" w:hAnsi="宋体"/>
          <w:szCs w:val="21"/>
        </w:rPr>
      </w:pPr>
      <w:r>
        <w:rPr>
          <w:rFonts w:hint="eastAsia" w:ascii="宋体" w:hAnsi="宋体"/>
          <w:b/>
          <w:szCs w:val="21"/>
        </w:rPr>
        <w:t>雄性不育性</w:t>
      </w:r>
      <w:r>
        <w:rPr>
          <w:rFonts w:hint="eastAsia" w:ascii="宋体" w:hAnsi="宋体"/>
          <w:szCs w:val="21"/>
        </w:rPr>
        <w:t>：两性花植物，雄性器官发生退化、畸形或丧失功能的现象。</w:t>
      </w:r>
    </w:p>
    <w:p w14:paraId="4F166458">
      <w:pPr>
        <w:numPr>
          <w:ilvl w:val="0"/>
          <w:numId w:val="7"/>
        </w:numPr>
        <w:ind w:left="425" w:leftChars="0" w:hanging="425" w:firstLineChars="0"/>
        <w:rPr>
          <w:rFonts w:hint="eastAsia" w:ascii="宋体" w:hAnsi="宋体"/>
          <w:szCs w:val="21"/>
        </w:rPr>
      </w:pPr>
      <w:r>
        <w:rPr>
          <w:rFonts w:hint="eastAsia" w:ascii="宋体" w:hAnsi="宋体"/>
          <w:b/>
          <w:szCs w:val="21"/>
        </w:rPr>
        <w:t>优势育种</w:t>
      </w:r>
      <w:r>
        <w:rPr>
          <w:rFonts w:hint="eastAsia" w:ascii="宋体" w:hAnsi="宋体"/>
          <w:szCs w:val="21"/>
        </w:rPr>
        <w:t>：通过选择和培育亲本，配制杂交组合，选育杂交品种的育种方法称为优势杂交育种，简称优势育种。</w:t>
      </w:r>
    </w:p>
    <w:p w14:paraId="6332B9B3">
      <w:pPr>
        <w:numPr>
          <w:ilvl w:val="0"/>
          <w:numId w:val="7"/>
        </w:numPr>
        <w:ind w:left="425" w:leftChars="0" w:hanging="425" w:firstLineChars="0"/>
        <w:rPr>
          <w:rFonts w:hint="eastAsia" w:ascii="宋体" w:hAnsi="宋体"/>
          <w:sz w:val="24"/>
          <w:szCs w:val="24"/>
        </w:rPr>
      </w:pPr>
      <w:r>
        <w:rPr>
          <w:rFonts w:hint="eastAsia" w:ascii="宋体" w:hAnsi="宋体"/>
          <w:b/>
          <w:sz w:val="24"/>
          <w:szCs w:val="24"/>
        </w:rPr>
        <w:t>一般配合力</w:t>
      </w:r>
      <w:r>
        <w:rPr>
          <w:rFonts w:hint="eastAsia" w:ascii="宋体" w:hAnsi="宋体"/>
          <w:sz w:val="24"/>
          <w:szCs w:val="24"/>
        </w:rPr>
        <w:t>：指某一亲本品种或品系与其他品种或品系杂交的全部组合的平均表现。</w:t>
      </w:r>
    </w:p>
    <w:p w14:paraId="6942825B">
      <w:pPr>
        <w:numPr>
          <w:ilvl w:val="0"/>
          <w:numId w:val="8"/>
        </w:numPr>
        <w:ind w:left="420" w:leftChars="0" w:firstLineChars="0"/>
        <w:rPr>
          <w:rFonts w:hint="eastAsia" w:ascii="宋体" w:hAnsi="宋体"/>
          <w:szCs w:val="21"/>
        </w:rPr>
      </w:pPr>
      <w:r>
        <w:rPr>
          <w:rFonts w:hint="eastAsia" w:ascii="宋体" w:hAnsi="宋体"/>
          <w:b/>
          <w:szCs w:val="21"/>
        </w:rPr>
        <w:t>远缘杂交：</w:t>
      </w:r>
      <w:r>
        <w:rPr>
          <w:rFonts w:hint="eastAsia" w:ascii="宋体" w:hAnsi="宋体"/>
          <w:szCs w:val="21"/>
        </w:rPr>
        <w:t>指分类学上不同种、属以上类间的杂交。</w:t>
      </w:r>
    </w:p>
    <w:p w14:paraId="5C7ABDB0">
      <w:pPr>
        <w:numPr>
          <w:ilvl w:val="0"/>
          <w:numId w:val="8"/>
        </w:numPr>
        <w:ind w:left="420" w:leftChars="0" w:firstLineChars="0"/>
        <w:rPr>
          <w:rFonts w:hint="eastAsia" w:ascii="宋体" w:hAnsi="宋体"/>
          <w:szCs w:val="21"/>
        </w:rPr>
      </w:pPr>
      <w:r>
        <w:rPr>
          <w:rFonts w:hint="eastAsia" w:ascii="宋体" w:hAnsi="宋体"/>
          <w:szCs w:val="21"/>
        </w:rPr>
        <w:t>生理接近法：常用的方法是在杂交前</w:t>
      </w:r>
      <w:r>
        <w:rPr>
          <w:rFonts w:ascii="宋体" w:hAnsi="宋体"/>
          <w:szCs w:val="21"/>
        </w:rPr>
        <w:t>,</w:t>
      </w:r>
      <w:r>
        <w:rPr>
          <w:rFonts w:hint="eastAsia" w:ascii="宋体" w:hAnsi="宋体"/>
          <w:szCs w:val="21"/>
        </w:rPr>
        <w:t>将亲本双方先嫁接成一体</w:t>
      </w:r>
      <w:r>
        <w:rPr>
          <w:rFonts w:ascii="宋体" w:hAnsi="宋体"/>
          <w:szCs w:val="21"/>
        </w:rPr>
        <w:t>,</w:t>
      </w:r>
      <w:r>
        <w:rPr>
          <w:rFonts w:hint="eastAsia" w:ascii="宋体" w:hAnsi="宋体"/>
          <w:szCs w:val="21"/>
        </w:rPr>
        <w:t>通过接穗和砧木间的营养交流</w:t>
      </w:r>
      <w:r>
        <w:rPr>
          <w:rFonts w:ascii="宋体" w:hAnsi="宋体"/>
          <w:szCs w:val="21"/>
        </w:rPr>
        <w:t>,</w:t>
      </w:r>
      <w:r>
        <w:rPr>
          <w:rFonts w:hint="eastAsia" w:ascii="宋体" w:hAnsi="宋体"/>
          <w:szCs w:val="21"/>
        </w:rPr>
        <w:t>使差异得到缓和</w:t>
      </w:r>
      <w:r>
        <w:rPr>
          <w:rFonts w:ascii="宋体" w:hAnsi="宋体"/>
          <w:szCs w:val="21"/>
        </w:rPr>
        <w:t>,</w:t>
      </w:r>
      <w:r>
        <w:rPr>
          <w:rFonts w:hint="eastAsia" w:ascii="宋体" w:hAnsi="宋体"/>
          <w:szCs w:val="21"/>
        </w:rPr>
        <w:t>开花后再进行有性杂交</w:t>
      </w:r>
    </w:p>
    <w:p w14:paraId="556A3701">
      <w:pPr>
        <w:widowControl w:val="0"/>
        <w:numPr>
          <w:ilvl w:val="0"/>
          <w:numId w:val="0"/>
        </w:numPr>
        <w:jc w:val="both"/>
        <w:rPr>
          <w:rFonts w:hint="eastAsia" w:ascii="宋体" w:hAnsi="宋体"/>
          <w:szCs w:val="21"/>
        </w:rPr>
      </w:pPr>
      <w:r>
        <w:rPr>
          <w:rFonts w:hint="eastAsia" w:ascii="宋体" w:hAnsi="宋体"/>
          <w:color w:val="auto"/>
          <w:szCs w:val="21"/>
        </w:rPr>
        <w:t>远缘杂交不育</w:t>
      </w:r>
    </w:p>
    <w:p w14:paraId="7257E394">
      <w:pPr>
        <w:numPr>
          <w:ilvl w:val="0"/>
          <w:numId w:val="9"/>
        </w:numPr>
        <w:rPr>
          <w:rFonts w:hint="eastAsia" w:ascii="宋体" w:hAnsi="宋体"/>
          <w:sz w:val="24"/>
          <w:szCs w:val="24"/>
        </w:rPr>
      </w:pPr>
      <w:r>
        <w:rPr>
          <w:rFonts w:hint="eastAsia" w:ascii="宋体" w:hAnsi="宋体"/>
          <w:b/>
          <w:sz w:val="24"/>
          <w:szCs w:val="24"/>
        </w:rPr>
        <w:t>化学诱变育种：</w:t>
      </w:r>
      <w:r>
        <w:rPr>
          <w:rFonts w:hint="eastAsia" w:ascii="宋体" w:hAnsi="宋体"/>
          <w:sz w:val="24"/>
          <w:szCs w:val="24"/>
        </w:rPr>
        <w:t>利用化学诱变剂诱发植物产生遗传变异，以选育新品种的技术。</w:t>
      </w:r>
      <w:r>
        <w:rPr>
          <w:rFonts w:ascii="宋体" w:hAnsi="宋体"/>
          <w:sz w:val="24"/>
          <w:szCs w:val="24"/>
        </w:rPr>
        <w:t>O</w:t>
      </w:r>
      <w:r>
        <w:rPr>
          <w:rFonts w:hint="eastAsia" w:ascii="宋体" w:hAnsi="宋体"/>
          <w:sz w:val="24"/>
          <w:szCs w:val="24"/>
        </w:rPr>
        <w:t>r利用化学诱变剂处理植物材料，以诱发遗传物质突变，从而引起形态特征的变异，然后根据育种目标，对这些变异进行鉴定，培育和选择最终育成的新品种。</w:t>
      </w:r>
    </w:p>
    <w:p w14:paraId="60465B5C">
      <w:pPr>
        <w:numPr>
          <w:ilvl w:val="0"/>
          <w:numId w:val="9"/>
        </w:numPr>
        <w:rPr>
          <w:rFonts w:hint="eastAsia" w:ascii="宋体" w:hAnsi="宋体"/>
          <w:sz w:val="24"/>
          <w:szCs w:val="24"/>
        </w:rPr>
      </w:pPr>
      <w:r>
        <w:rPr>
          <w:rFonts w:hint="eastAsia" w:ascii="宋体" w:hAnsi="宋体"/>
          <w:szCs w:val="21"/>
        </w:rPr>
        <w:t>半致死剂量：被照射材料的存活率为对照的</w:t>
      </w:r>
      <w:r>
        <w:rPr>
          <w:rFonts w:ascii="宋体" w:hAnsi="宋体"/>
          <w:szCs w:val="21"/>
        </w:rPr>
        <w:t>50%</w:t>
      </w:r>
      <w:r>
        <w:rPr>
          <w:rFonts w:hint="eastAsia" w:ascii="宋体" w:hAnsi="宋体"/>
          <w:szCs w:val="21"/>
        </w:rPr>
        <w:t>的剂量值。</w:t>
      </w:r>
    </w:p>
    <w:p w14:paraId="0589876E">
      <w:pPr>
        <w:widowControl w:val="0"/>
        <w:numPr>
          <w:ilvl w:val="0"/>
          <w:numId w:val="0"/>
        </w:numPr>
        <w:jc w:val="both"/>
        <w:rPr>
          <w:rFonts w:hint="eastAsia" w:ascii="宋体" w:hAnsi="宋体"/>
          <w:szCs w:val="21"/>
        </w:rPr>
      </w:pPr>
    </w:p>
    <w:p w14:paraId="01752C42">
      <w:pPr>
        <w:rPr>
          <w:rFonts w:hint="eastAsia" w:ascii="宋体" w:hAnsi="宋体"/>
          <w:szCs w:val="21"/>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1D4375"/>
    <w:multiLevelType w:val="singleLevel"/>
    <w:tmpl w:val="941D4375"/>
    <w:lvl w:ilvl="0" w:tentative="0">
      <w:start w:val="1"/>
      <w:numFmt w:val="decimal"/>
      <w:lvlText w:val="%1."/>
      <w:lvlJc w:val="left"/>
      <w:pPr>
        <w:tabs>
          <w:tab w:val="left" w:pos="312"/>
        </w:tabs>
        <w:ind w:left="420"/>
      </w:pPr>
    </w:lvl>
  </w:abstractNum>
  <w:abstractNum w:abstractNumId="1">
    <w:nsid w:val="AEDF1B39"/>
    <w:multiLevelType w:val="singleLevel"/>
    <w:tmpl w:val="AEDF1B39"/>
    <w:lvl w:ilvl="0" w:tentative="0">
      <w:start w:val="1"/>
      <w:numFmt w:val="decimal"/>
      <w:lvlText w:val="%1."/>
      <w:lvlJc w:val="left"/>
      <w:pPr>
        <w:ind w:left="425" w:hanging="425"/>
      </w:pPr>
      <w:rPr>
        <w:rFonts w:hint="default"/>
      </w:rPr>
    </w:lvl>
  </w:abstractNum>
  <w:abstractNum w:abstractNumId="2">
    <w:nsid w:val="BAF2AD69"/>
    <w:multiLevelType w:val="singleLevel"/>
    <w:tmpl w:val="BAF2AD69"/>
    <w:lvl w:ilvl="0" w:tentative="0">
      <w:start w:val="1"/>
      <w:numFmt w:val="decimal"/>
      <w:lvlText w:val="%1."/>
      <w:lvlJc w:val="left"/>
      <w:pPr>
        <w:tabs>
          <w:tab w:val="left" w:pos="312"/>
        </w:tabs>
      </w:pPr>
    </w:lvl>
  </w:abstractNum>
  <w:abstractNum w:abstractNumId="3">
    <w:nsid w:val="F8562423"/>
    <w:multiLevelType w:val="singleLevel"/>
    <w:tmpl w:val="F8562423"/>
    <w:lvl w:ilvl="0" w:tentative="0">
      <w:start w:val="1"/>
      <w:numFmt w:val="decimal"/>
      <w:lvlText w:val="%1."/>
      <w:lvlJc w:val="left"/>
      <w:pPr>
        <w:ind w:left="425" w:hanging="425"/>
      </w:pPr>
      <w:rPr>
        <w:rFonts w:hint="default"/>
      </w:rPr>
    </w:lvl>
  </w:abstractNum>
  <w:abstractNum w:abstractNumId="4">
    <w:nsid w:val="12007CFA"/>
    <w:multiLevelType w:val="singleLevel"/>
    <w:tmpl w:val="12007CFA"/>
    <w:lvl w:ilvl="0" w:tentative="0">
      <w:start w:val="1"/>
      <w:numFmt w:val="decimal"/>
      <w:lvlText w:val="%1."/>
      <w:lvlJc w:val="left"/>
      <w:pPr>
        <w:ind w:left="425" w:hanging="425"/>
      </w:pPr>
      <w:rPr>
        <w:rFonts w:hint="default"/>
      </w:rPr>
    </w:lvl>
  </w:abstractNum>
  <w:abstractNum w:abstractNumId="5">
    <w:nsid w:val="1946F869"/>
    <w:multiLevelType w:val="singleLevel"/>
    <w:tmpl w:val="1946F869"/>
    <w:lvl w:ilvl="0" w:tentative="0">
      <w:start w:val="1"/>
      <w:numFmt w:val="decimal"/>
      <w:lvlText w:val="%1."/>
      <w:lvlJc w:val="left"/>
      <w:pPr>
        <w:ind w:left="425" w:hanging="425"/>
      </w:pPr>
      <w:rPr>
        <w:rFonts w:hint="default"/>
      </w:rPr>
    </w:lvl>
  </w:abstractNum>
  <w:abstractNum w:abstractNumId="6">
    <w:nsid w:val="35A0FC57"/>
    <w:multiLevelType w:val="singleLevel"/>
    <w:tmpl w:val="35A0FC57"/>
    <w:lvl w:ilvl="0" w:tentative="0">
      <w:start w:val="1"/>
      <w:numFmt w:val="decimal"/>
      <w:lvlText w:val="%1."/>
      <w:lvlJc w:val="left"/>
      <w:pPr>
        <w:ind w:left="425" w:hanging="425"/>
      </w:pPr>
      <w:rPr>
        <w:rFonts w:hint="default"/>
      </w:rPr>
    </w:lvl>
  </w:abstractNum>
  <w:abstractNum w:abstractNumId="7">
    <w:nsid w:val="48681DB1"/>
    <w:multiLevelType w:val="singleLevel"/>
    <w:tmpl w:val="48681DB1"/>
    <w:lvl w:ilvl="0" w:tentative="0">
      <w:start w:val="1"/>
      <w:numFmt w:val="decimal"/>
      <w:lvlText w:val="%1."/>
      <w:lvlJc w:val="left"/>
      <w:pPr>
        <w:tabs>
          <w:tab w:val="left" w:pos="312"/>
        </w:tabs>
      </w:pPr>
    </w:lvl>
  </w:abstractNum>
  <w:abstractNum w:abstractNumId="8">
    <w:nsid w:val="5CA160A3"/>
    <w:multiLevelType w:val="multilevel"/>
    <w:tmpl w:val="5CA160A3"/>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2"/>
  </w:num>
  <w:num w:numId="2">
    <w:abstractNumId w:val="6"/>
  </w:num>
  <w:num w:numId="3">
    <w:abstractNumId w:val="3"/>
  </w:num>
  <w:num w:numId="4">
    <w:abstractNumId w:val="5"/>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4"/>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3560E4"/>
    <w:rsid w:val="713560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2026-06-12T02:30:00Z</dcterms:created>
  <dc:creator>寒笙</dc:creator>
  <cp:lastModifiedBy>寒笙</cp:lastModifiedBy>
  <dcterms:modified xsi:type="dcterms:W3CDTF">2026-06-12T02:33:58Z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B1E864B4EBE84697AA92B6744A9B4392_11</vt:lpwstr>
  </property>
  <property fmtid="{D5CDD505-2E9C-101B-9397-08002B2CF9AE}" pid="4" name="KSOTemplateDocerSaveRecord">
    <vt:lpwstr>eyJoZGlkIjoiZjFmZWIzNDg2MmIzZjExOTIzMmViNTBmYTMwYTk0ZWYiLCJ1c2VySWQiOiI4ODUyODE5NTUifQ==</vt:lpwstr>
  </property>
</Properties>
</file>