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E9A9B">
      <w:pPr>
        <w:autoSpaceDE w:val="0"/>
        <w:autoSpaceDN w:val="0"/>
        <w:adjustRightInd w:val="0"/>
        <w:jc w:val="center"/>
        <w:rPr>
          <w:rFonts w:ascii="Calibri" w:hAnsi="Calibri" w:eastAsia="宋体" w:cs="Calibri"/>
          <w:kern w:val="0"/>
          <w:szCs w:val="21"/>
        </w:rPr>
      </w:pPr>
      <w:r>
        <w:rPr>
          <w:rFonts w:ascii="宋体" w:hAnsi="Calibri" w:eastAsia="宋体" w:cs="宋体"/>
          <w:kern w:val="0"/>
          <w:sz w:val="22"/>
        </w:rPr>
        <w:drawing>
          <wp:inline distT="0" distB="0" distL="114300" distR="114300">
            <wp:extent cx="4068445" cy="966470"/>
            <wp:effectExtent l="0" t="0" r="8255" b="1143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7"/>
                    <a:stretch>
                      <a:fillRect/>
                    </a:stretch>
                  </pic:blipFill>
                  <pic:spPr>
                    <a:xfrm>
                      <a:off x="0" y="0"/>
                      <a:ext cx="4068445" cy="966470"/>
                    </a:xfrm>
                    <a:prstGeom prst="rect">
                      <a:avLst/>
                    </a:prstGeom>
                    <a:noFill/>
                    <a:ln w="9525">
                      <a:noFill/>
                    </a:ln>
                  </pic:spPr>
                </pic:pic>
              </a:graphicData>
            </a:graphic>
          </wp:inline>
        </w:drawing>
      </w:r>
    </w:p>
    <w:p w14:paraId="0C5AFBCA">
      <w:pPr>
        <w:autoSpaceDE w:val="0"/>
        <w:autoSpaceDN w:val="0"/>
        <w:adjustRightInd w:val="0"/>
        <w:jc w:val="center"/>
        <w:rPr>
          <w:rFonts w:ascii="Calibri" w:hAnsi="Calibri" w:eastAsia="宋体" w:cs="Calibri"/>
          <w:kern w:val="0"/>
          <w:szCs w:val="21"/>
        </w:rPr>
      </w:pPr>
    </w:p>
    <w:p w14:paraId="0E11837B">
      <w:pPr>
        <w:autoSpaceDE w:val="0"/>
        <w:autoSpaceDN w:val="0"/>
        <w:adjustRightInd w:val="0"/>
        <w:jc w:val="center"/>
        <w:rPr>
          <w:rFonts w:ascii="黑体" w:hAnsi="Calibri" w:eastAsia="黑体" w:cs="黑体"/>
          <w:b/>
          <w:bCs/>
          <w:kern w:val="0"/>
          <w:sz w:val="44"/>
          <w:szCs w:val="44"/>
          <w:lang w:val="zh-CN"/>
        </w:rPr>
      </w:pPr>
    </w:p>
    <w:p w14:paraId="1DBEA92E">
      <w:pPr>
        <w:autoSpaceDE w:val="0"/>
        <w:autoSpaceDN w:val="0"/>
        <w:adjustRightInd w:val="0"/>
        <w:spacing w:line="360" w:lineRule="auto"/>
        <w:jc w:val="center"/>
        <w:rPr>
          <w:rFonts w:ascii="黑体" w:hAnsi="Calibri" w:eastAsia="黑体" w:cs="黑体"/>
          <w:b/>
          <w:bCs/>
          <w:kern w:val="0"/>
          <w:sz w:val="44"/>
          <w:szCs w:val="44"/>
          <w:lang w:val="zh-CN"/>
        </w:rPr>
      </w:pPr>
      <w:r>
        <w:rPr>
          <w:rFonts w:hint="eastAsia" w:ascii="黑体" w:hAnsi="Calibri" w:eastAsia="黑体" w:cs="黑体"/>
          <w:b/>
          <w:bCs/>
          <w:kern w:val="0"/>
          <w:sz w:val="44"/>
          <w:szCs w:val="44"/>
          <w:lang w:val="zh-CN"/>
        </w:rPr>
        <w:t>20</w:t>
      </w:r>
      <w:r>
        <w:rPr>
          <w:rFonts w:ascii="黑体" w:hAnsi="Calibri" w:eastAsia="黑体" w:cs="黑体"/>
          <w:b/>
          <w:bCs/>
          <w:kern w:val="0"/>
          <w:sz w:val="44"/>
          <w:szCs w:val="44"/>
          <w:lang w:val="zh-CN"/>
        </w:rPr>
        <w:t>2</w:t>
      </w:r>
      <w:r>
        <w:rPr>
          <w:rFonts w:hint="eastAsia" w:ascii="黑体" w:hAnsi="Calibri" w:eastAsia="黑体" w:cs="黑体"/>
          <w:b/>
          <w:bCs/>
          <w:kern w:val="0"/>
          <w:sz w:val="44"/>
          <w:szCs w:val="44"/>
          <w:lang w:val="en-US" w:eastAsia="zh-CN"/>
        </w:rPr>
        <w:t>5</w:t>
      </w:r>
      <w:r>
        <w:rPr>
          <w:rFonts w:ascii="黑体" w:hAnsi="Calibri" w:eastAsia="黑体" w:cs="黑体"/>
          <w:b/>
          <w:bCs/>
          <w:kern w:val="0"/>
          <w:sz w:val="44"/>
          <w:szCs w:val="44"/>
          <w:lang w:val="zh-CN"/>
        </w:rPr>
        <w:t>——</w:t>
      </w:r>
      <w:r>
        <w:rPr>
          <w:rFonts w:hint="eastAsia" w:ascii="黑体" w:hAnsi="Calibri" w:eastAsia="黑体" w:cs="黑体"/>
          <w:b/>
          <w:bCs/>
          <w:kern w:val="0"/>
          <w:sz w:val="44"/>
          <w:szCs w:val="44"/>
          <w:lang w:val="zh-CN"/>
        </w:rPr>
        <w:t>20</w:t>
      </w:r>
      <w:r>
        <w:rPr>
          <w:rFonts w:ascii="黑体" w:hAnsi="Calibri" w:eastAsia="黑体" w:cs="黑体"/>
          <w:b/>
          <w:bCs/>
          <w:kern w:val="0"/>
          <w:sz w:val="44"/>
          <w:szCs w:val="44"/>
          <w:lang w:val="zh-CN"/>
        </w:rPr>
        <w:t>2</w:t>
      </w:r>
      <w:r>
        <w:rPr>
          <w:rFonts w:hint="eastAsia" w:ascii="黑体" w:hAnsi="Calibri" w:eastAsia="黑体" w:cs="黑体"/>
          <w:b/>
          <w:bCs/>
          <w:kern w:val="0"/>
          <w:sz w:val="44"/>
          <w:szCs w:val="44"/>
          <w:lang w:val="en-US" w:eastAsia="zh-CN"/>
        </w:rPr>
        <w:t>6</w:t>
      </w:r>
      <w:r>
        <w:rPr>
          <w:rFonts w:hint="eastAsia" w:ascii="黑体" w:hAnsi="Calibri" w:eastAsia="黑体" w:cs="黑体"/>
          <w:b/>
          <w:bCs/>
          <w:kern w:val="0"/>
          <w:sz w:val="44"/>
          <w:szCs w:val="44"/>
          <w:lang w:val="zh-CN"/>
        </w:rPr>
        <w:t>学年</w:t>
      </w:r>
    </w:p>
    <w:p w14:paraId="15E57ABD">
      <w:pPr>
        <w:autoSpaceDE w:val="0"/>
        <w:autoSpaceDN w:val="0"/>
        <w:adjustRightInd w:val="0"/>
        <w:spacing w:line="360" w:lineRule="auto"/>
        <w:jc w:val="center"/>
        <w:rPr>
          <w:rFonts w:ascii="黑体" w:hAnsi="Calibri" w:eastAsia="黑体" w:cs="黑体"/>
          <w:b/>
          <w:bCs/>
          <w:kern w:val="0"/>
          <w:sz w:val="24"/>
          <w:szCs w:val="24"/>
          <w:lang w:val="zh-CN"/>
        </w:rPr>
      </w:pPr>
    </w:p>
    <w:p w14:paraId="1E577D08">
      <w:pPr>
        <w:autoSpaceDE w:val="0"/>
        <w:autoSpaceDN w:val="0"/>
        <w:adjustRightInd w:val="0"/>
        <w:spacing w:after="0" w:line="560" w:lineRule="exact"/>
        <w:ind w:firstLine="0"/>
        <w:jc w:val="center"/>
        <w:rPr>
          <w:rFonts w:ascii="黑体" w:hAnsi="Calibri" w:eastAsia="黑体" w:cs="黑体"/>
          <w:b/>
          <w:bCs/>
          <w:kern w:val="0"/>
          <w:sz w:val="44"/>
          <w:szCs w:val="44"/>
          <w:lang w:val="zh-CN"/>
        </w:rPr>
      </w:pPr>
      <w:r>
        <w:rPr>
          <w:rFonts w:hint="eastAsia" w:ascii="黑体" w:hAnsi="Calibri" w:eastAsia="黑体" w:cs="黑体"/>
          <w:b/>
          <w:bCs/>
          <w:kern w:val="0"/>
          <w:sz w:val="44"/>
          <w:szCs w:val="44"/>
          <w:lang w:val="zh-CN"/>
        </w:rPr>
        <w:t>大学生</w:t>
      </w:r>
      <w:r>
        <w:rPr>
          <w:rFonts w:hint="eastAsia" w:ascii="黑体" w:hAnsi="Calibri" w:eastAsia="黑体" w:cs="黑体"/>
          <w:b/>
          <w:bCs/>
          <w:kern w:val="0"/>
          <w:sz w:val="44"/>
          <w:szCs w:val="44"/>
          <w:lang w:val="en-US" w:eastAsia="zh-CN"/>
        </w:rPr>
        <w:t>寒假</w:t>
      </w:r>
      <w:r>
        <w:rPr>
          <w:rFonts w:hint="eastAsia" w:ascii="黑体" w:hAnsi="Calibri" w:eastAsia="黑体" w:cs="黑体"/>
          <w:b/>
          <w:bCs/>
          <w:kern w:val="0"/>
          <w:sz w:val="44"/>
          <w:szCs w:val="44"/>
          <w:lang w:val="zh-CN"/>
        </w:rPr>
        <w:t>社会实践活动</w:t>
      </w:r>
      <w:r>
        <w:rPr>
          <w:rFonts w:hint="eastAsia" w:ascii="黑体" w:hAnsi="Calibri" w:eastAsia="黑体" w:cs="黑体"/>
          <w:b/>
          <w:bCs/>
          <w:kern w:val="0"/>
          <w:sz w:val="44"/>
          <w:szCs w:val="44"/>
          <w:lang w:val="en-US" w:eastAsia="zh-CN"/>
        </w:rPr>
        <w:t>调研</w:t>
      </w:r>
      <w:r>
        <w:rPr>
          <w:rFonts w:hint="eastAsia" w:ascii="黑体" w:hAnsi="Calibri" w:eastAsia="黑体" w:cs="黑体"/>
          <w:b/>
          <w:bCs/>
          <w:kern w:val="0"/>
          <w:sz w:val="44"/>
          <w:szCs w:val="44"/>
          <w:lang w:val="zh-CN"/>
        </w:rPr>
        <w:t>报告（论文）</w:t>
      </w:r>
    </w:p>
    <w:p w14:paraId="4E3289D9">
      <w:pPr>
        <w:autoSpaceDE w:val="0"/>
        <w:autoSpaceDN w:val="0"/>
        <w:adjustRightInd w:val="0"/>
        <w:jc w:val="center"/>
        <w:rPr>
          <w:rFonts w:ascii="黑体" w:hAnsi="Calibri" w:eastAsia="黑体" w:cs="黑体"/>
          <w:b/>
          <w:bCs/>
          <w:kern w:val="0"/>
          <w:szCs w:val="21"/>
          <w:lang w:val="zh-CN"/>
        </w:rPr>
      </w:pPr>
    </w:p>
    <w:p w14:paraId="71278FC1">
      <w:pPr>
        <w:spacing w:line="560" w:lineRule="exact"/>
        <w:rPr>
          <w:rFonts w:ascii="黑体" w:hAnsi="Calibri" w:eastAsia="黑体" w:cs="黑体"/>
          <w:b/>
          <w:bCs/>
          <w:kern w:val="0"/>
          <w:szCs w:val="21"/>
          <w:lang w:val="zh-CN"/>
        </w:rPr>
      </w:pPr>
    </w:p>
    <w:p w14:paraId="5FD4A843">
      <w:pPr>
        <w:spacing w:after="0" w:line="560" w:lineRule="exact"/>
        <w:ind w:firstLine="0"/>
        <w:jc w:val="center"/>
        <w:rPr>
          <w:rFonts w:hint="default" w:ascii="黑体" w:hAnsi="黑体" w:eastAsia="黑体"/>
          <w:b/>
          <w:bCs/>
          <w:sz w:val="36"/>
          <w:szCs w:val="36"/>
          <w:u w:val="thick"/>
          <w:lang w:val="en-US"/>
        </w:rPr>
      </w:pPr>
      <w:r>
        <w:rPr>
          <w:rFonts w:hint="eastAsia" w:ascii="黑体" w:hAnsi="Calibri" w:eastAsia="黑体" w:cs="黑体"/>
          <w:b/>
          <w:bCs/>
          <w:kern w:val="0"/>
          <w:sz w:val="36"/>
          <w:szCs w:val="36"/>
          <w:lang w:val="zh-CN"/>
        </w:rPr>
        <w:t>题目：</w:t>
      </w:r>
      <w:r>
        <w:rPr>
          <w:rFonts w:hint="eastAsia" w:ascii="黑体" w:hAnsi="黑体" w:eastAsia="黑体"/>
          <w:b/>
          <w:bCs/>
          <w:sz w:val="36"/>
          <w:szCs w:val="36"/>
          <w:u w:val="thick"/>
          <w:lang w:val="en-US" w:eastAsia="zh-CN"/>
        </w:rPr>
        <w:t>绿色生态发展及公众认知调研</w:t>
      </w:r>
    </w:p>
    <w:p w14:paraId="7E493816">
      <w:pPr>
        <w:spacing w:line="560" w:lineRule="exact"/>
        <w:jc w:val="center"/>
        <w:rPr>
          <w:rFonts w:ascii="黑体" w:hAnsi="Calibri" w:eastAsia="黑体" w:cs="黑体"/>
          <w:kern w:val="0"/>
          <w:sz w:val="36"/>
          <w:szCs w:val="36"/>
          <w:u w:val="single"/>
        </w:rPr>
      </w:pPr>
    </w:p>
    <w:p w14:paraId="0B3B60BE">
      <w:pPr>
        <w:autoSpaceDE w:val="0"/>
        <w:autoSpaceDN w:val="0"/>
        <w:adjustRightInd w:val="0"/>
        <w:spacing w:line="480" w:lineRule="auto"/>
        <w:ind w:firstLine="1606" w:firstLineChars="500"/>
        <w:jc w:val="both"/>
        <w:rPr>
          <w:rFonts w:ascii="Calibri" w:hAnsi="Calibri" w:eastAsia="黑体" w:cs="Calibri"/>
          <w:b/>
          <w:bCs/>
          <w:kern w:val="0"/>
          <w:sz w:val="32"/>
          <w:szCs w:val="32"/>
          <w:u w:val="single"/>
        </w:rPr>
      </w:pPr>
      <w:r>
        <w:rPr>
          <w:rFonts w:hint="eastAsia" w:ascii="宋体" w:hAnsi="宋体" w:eastAsia="宋体" w:cs="黑体"/>
          <w:b/>
          <w:bCs/>
          <w:kern w:val="0"/>
          <w:sz w:val="32"/>
          <w:szCs w:val="32"/>
          <w:lang w:val="zh-CN"/>
        </w:rPr>
        <w:t>大学生姓名：</w:t>
      </w:r>
      <w:r>
        <w:rPr>
          <w:rFonts w:ascii="宋体" w:hAnsi="宋体" w:eastAsia="宋体" w:cs="Calibri"/>
          <w:b/>
          <w:bCs/>
          <w:kern w:val="0"/>
          <w:szCs w:val="28"/>
          <w:u w:val="single"/>
        </w:rPr>
        <w:t xml:space="preserve"> </w:t>
      </w:r>
      <w:r>
        <w:rPr>
          <w:rFonts w:hint="eastAsia" w:ascii="宋体" w:hAnsi="宋体" w:eastAsia="宋体" w:cs="Calibri"/>
          <w:b/>
          <w:bCs/>
          <w:kern w:val="0"/>
          <w:szCs w:val="28"/>
          <w:u w:val="single"/>
        </w:rPr>
        <w:t xml:space="preserve">  </w:t>
      </w:r>
      <w:r>
        <w:rPr>
          <w:rFonts w:ascii="宋体" w:hAnsi="宋体" w:eastAsia="宋体" w:cs="Calibri"/>
          <w:b/>
          <w:bCs/>
          <w:kern w:val="0"/>
          <w:szCs w:val="28"/>
          <w:u w:val="single"/>
        </w:rPr>
        <w:t xml:space="preserve">  </w:t>
      </w:r>
      <w:r>
        <w:rPr>
          <w:rFonts w:hint="eastAsia" w:ascii="宋体" w:hAnsi="宋体" w:eastAsia="宋体" w:cs="Calibri"/>
          <w:b/>
          <w:bCs/>
          <w:kern w:val="0"/>
          <w:szCs w:val="28"/>
          <w:u w:val="single"/>
          <w:lang w:val="en-US" w:eastAsia="zh-CN"/>
        </w:rPr>
        <w:t>袁天赐</w:t>
      </w:r>
      <w:r>
        <w:rPr>
          <w:rFonts w:ascii="宋体" w:hAnsi="宋体" w:eastAsia="宋体" w:cs="Calibri"/>
          <w:b/>
          <w:bCs/>
          <w:kern w:val="0"/>
          <w:szCs w:val="28"/>
          <w:u w:val="single"/>
        </w:rPr>
        <w:t xml:space="preserve"> </w:t>
      </w:r>
      <w:r>
        <w:rPr>
          <w:rFonts w:hint="eastAsia" w:ascii="宋体" w:hAnsi="宋体" w:eastAsia="宋体" w:cs="宋体"/>
          <w:b/>
          <w:bCs/>
          <w:kern w:val="0"/>
          <w:szCs w:val="28"/>
          <w:u w:val="single"/>
        </w:rPr>
        <w:t xml:space="preserve">     </w:t>
      </w:r>
      <w:r>
        <w:rPr>
          <w:rFonts w:ascii="宋体" w:hAnsi="宋体" w:eastAsia="宋体" w:cs="宋体"/>
          <w:b/>
          <w:bCs/>
          <w:kern w:val="0"/>
          <w:szCs w:val="28"/>
          <w:u w:val="single"/>
        </w:rPr>
        <w:t xml:space="preserve">   </w:t>
      </w:r>
      <w:r>
        <w:rPr>
          <w:rFonts w:hint="eastAsia" w:ascii="宋体" w:hAnsi="宋体" w:eastAsia="宋体" w:cs="宋体"/>
          <w:b/>
          <w:bCs/>
          <w:kern w:val="0"/>
          <w:szCs w:val="28"/>
          <w:u w:val="single"/>
        </w:rPr>
        <w:t xml:space="preserve"> </w:t>
      </w:r>
      <w:r>
        <w:rPr>
          <w:rFonts w:ascii="宋体" w:hAnsi="宋体" w:eastAsia="宋体" w:cs="宋体"/>
          <w:b/>
          <w:bCs/>
          <w:kern w:val="0"/>
          <w:szCs w:val="28"/>
          <w:u w:val="single"/>
        </w:rPr>
        <w:t xml:space="preserve">    </w:t>
      </w:r>
      <w:r>
        <w:rPr>
          <w:rFonts w:hint="eastAsia" w:ascii="宋体" w:hAnsi="宋体" w:eastAsia="宋体" w:cs="宋体"/>
          <w:b/>
          <w:bCs/>
          <w:kern w:val="0"/>
          <w:szCs w:val="28"/>
          <w:u w:val="single"/>
        </w:rPr>
        <w:t xml:space="preserve">       </w:t>
      </w:r>
      <w:r>
        <w:rPr>
          <w:rFonts w:ascii="宋体" w:hAnsi="宋体" w:eastAsia="宋体" w:cs="宋体"/>
          <w:b/>
          <w:bCs/>
          <w:kern w:val="0"/>
          <w:szCs w:val="28"/>
          <w:u w:val="single"/>
        </w:rPr>
        <w:t xml:space="preserve">   </w:t>
      </w:r>
      <w:r>
        <w:rPr>
          <w:rFonts w:hint="eastAsia" w:ascii="宋体" w:hAnsi="宋体" w:eastAsia="宋体" w:cs="宋体"/>
          <w:b/>
          <w:bCs/>
          <w:kern w:val="0"/>
          <w:szCs w:val="28"/>
          <w:u w:val="single"/>
        </w:rPr>
        <w:t xml:space="preserve"> </w:t>
      </w:r>
      <w:r>
        <w:rPr>
          <w:rFonts w:hint="eastAsia" w:ascii="宋体" w:hAnsi="宋体" w:eastAsia="宋体" w:cs="宋体"/>
          <w:b/>
          <w:bCs/>
          <w:color w:val="FFFFFF"/>
          <w:kern w:val="0"/>
          <w:sz w:val="32"/>
          <w:szCs w:val="32"/>
          <w:u w:val="single"/>
        </w:rPr>
        <w:t>张</w:t>
      </w:r>
    </w:p>
    <w:p w14:paraId="539C20DA">
      <w:pPr>
        <w:autoSpaceDE w:val="0"/>
        <w:autoSpaceDN w:val="0"/>
        <w:adjustRightInd w:val="0"/>
        <w:spacing w:line="480" w:lineRule="auto"/>
        <w:ind w:firstLine="1606" w:firstLineChars="500"/>
        <w:jc w:val="both"/>
        <w:rPr>
          <w:rFonts w:ascii="Calibri" w:hAnsi="Calibri" w:eastAsia="黑体" w:cs="Calibri"/>
          <w:b/>
          <w:bCs/>
          <w:kern w:val="0"/>
          <w:sz w:val="32"/>
          <w:szCs w:val="32"/>
        </w:rPr>
      </w:pPr>
      <w:r>
        <w:rPr>
          <w:rFonts w:hint="eastAsia" w:ascii="宋体" w:hAnsi="宋体" w:eastAsia="宋体" w:cs="黑体"/>
          <w:b/>
          <w:bCs/>
          <w:kern w:val="0"/>
          <w:sz w:val="32"/>
          <w:szCs w:val="32"/>
          <w:lang w:val="zh-CN"/>
        </w:rPr>
        <w:t>学</w:t>
      </w:r>
      <w:r>
        <w:rPr>
          <w:rFonts w:ascii="宋体" w:hAnsi="宋体" w:eastAsia="宋体" w:cs="Calibri"/>
          <w:b/>
          <w:bCs/>
          <w:kern w:val="0"/>
          <w:sz w:val="32"/>
          <w:szCs w:val="32"/>
        </w:rPr>
        <w:t xml:space="preserve">    </w:t>
      </w:r>
      <w:r>
        <w:rPr>
          <w:rFonts w:hint="eastAsia" w:ascii="宋体" w:hAnsi="宋体" w:eastAsia="宋体" w:cs="黑体"/>
          <w:b/>
          <w:bCs/>
          <w:kern w:val="0"/>
          <w:sz w:val="32"/>
          <w:szCs w:val="32"/>
          <w:lang w:val="zh-CN"/>
        </w:rPr>
        <w:t>号：</w:t>
      </w:r>
      <w:r>
        <w:rPr>
          <w:rFonts w:ascii="宋体" w:hAnsi="宋体" w:eastAsia="宋体" w:cs="Calibri"/>
          <w:b/>
          <w:bCs/>
          <w:kern w:val="0"/>
          <w:szCs w:val="28"/>
          <w:u w:val="single"/>
        </w:rPr>
        <w:t xml:space="preserve">          </w:t>
      </w:r>
      <w:r>
        <w:rPr>
          <w:rFonts w:hint="eastAsia" w:ascii="宋体" w:hAnsi="宋体" w:eastAsia="宋体" w:cs="Calibri"/>
          <w:b/>
          <w:bCs/>
          <w:kern w:val="0"/>
          <w:szCs w:val="28"/>
          <w:u w:val="single"/>
        </w:rPr>
        <w:t xml:space="preserve"> </w:t>
      </w:r>
      <w:r>
        <w:rPr>
          <w:rFonts w:ascii="宋体" w:hAnsi="宋体" w:eastAsia="宋体" w:cs="Calibri"/>
          <w:b/>
          <w:bCs/>
          <w:kern w:val="0"/>
          <w:szCs w:val="28"/>
          <w:u w:val="single"/>
        </w:rPr>
        <w:t xml:space="preserve"> </w:t>
      </w:r>
      <w:r>
        <w:rPr>
          <w:rFonts w:hint="eastAsia" w:ascii="宋体" w:hAnsi="宋体" w:eastAsia="宋体" w:cs="Calibri"/>
          <w:b/>
          <w:bCs/>
          <w:kern w:val="0"/>
          <w:szCs w:val="28"/>
          <w:u w:val="single"/>
          <w:lang w:val="en-US" w:eastAsia="zh-CN"/>
        </w:rPr>
        <w:t>202408020517</w:t>
      </w:r>
      <w:r>
        <w:rPr>
          <w:rFonts w:ascii="宋体" w:hAnsi="宋体" w:eastAsia="宋体" w:cs="Times New Roman"/>
          <w:b/>
          <w:bCs/>
          <w:szCs w:val="28"/>
          <w:u w:val="single"/>
        </w:rPr>
        <w:t xml:space="preserve">              </w:t>
      </w:r>
      <w:r>
        <w:rPr>
          <w:rFonts w:hint="eastAsia" w:ascii="宋体" w:hAnsi="宋体" w:eastAsia="宋体" w:cs="Times New Roman"/>
          <w:b/>
          <w:bCs/>
          <w:szCs w:val="28"/>
          <w:u w:val="single"/>
        </w:rPr>
        <w:t xml:space="preserve"> </w:t>
      </w:r>
    </w:p>
    <w:p w14:paraId="791BD968">
      <w:pPr>
        <w:autoSpaceDE w:val="0"/>
        <w:autoSpaceDN w:val="0"/>
        <w:adjustRightInd w:val="0"/>
        <w:spacing w:line="480" w:lineRule="auto"/>
        <w:ind w:firstLine="1606" w:firstLineChars="500"/>
        <w:jc w:val="both"/>
        <w:rPr>
          <w:rFonts w:ascii="Calibri" w:hAnsi="Calibri" w:eastAsia="黑体" w:cs="Calibri"/>
          <w:b/>
          <w:bCs/>
          <w:kern w:val="0"/>
          <w:sz w:val="32"/>
          <w:szCs w:val="32"/>
        </w:rPr>
      </w:pPr>
      <w:r>
        <w:rPr>
          <w:rFonts w:hint="eastAsia" w:ascii="宋体" w:hAnsi="宋体" w:eastAsia="宋体" w:cs="黑体"/>
          <w:b/>
          <w:bCs/>
          <w:kern w:val="0"/>
          <w:sz w:val="32"/>
          <w:szCs w:val="32"/>
          <w:lang w:val="zh-CN"/>
        </w:rPr>
        <w:t>学</w:t>
      </w:r>
      <w:r>
        <w:rPr>
          <w:rFonts w:ascii="宋体" w:hAnsi="宋体" w:eastAsia="宋体" w:cs="Calibri"/>
          <w:b/>
          <w:bCs/>
          <w:kern w:val="0"/>
          <w:sz w:val="32"/>
          <w:szCs w:val="32"/>
        </w:rPr>
        <w:t xml:space="preserve">    </w:t>
      </w:r>
      <w:r>
        <w:rPr>
          <w:rFonts w:hint="eastAsia" w:ascii="宋体" w:hAnsi="宋体" w:eastAsia="宋体" w:cs="黑体"/>
          <w:b/>
          <w:bCs/>
          <w:kern w:val="0"/>
          <w:sz w:val="32"/>
          <w:szCs w:val="32"/>
          <w:lang w:val="zh-CN"/>
        </w:rPr>
        <w:t>院：</w:t>
      </w:r>
      <w:r>
        <w:rPr>
          <w:rFonts w:ascii="宋体" w:hAnsi="宋体" w:eastAsia="宋体" w:cs="Calibri"/>
          <w:b/>
          <w:bCs/>
          <w:kern w:val="0"/>
          <w:szCs w:val="28"/>
          <w:u w:val="single"/>
        </w:rPr>
        <w:t xml:space="preserve">    </w:t>
      </w:r>
      <w:r>
        <w:rPr>
          <w:rFonts w:hint="eastAsia" w:ascii="宋体" w:hAnsi="宋体" w:eastAsia="宋体" w:cs="Calibri"/>
          <w:b/>
          <w:bCs/>
          <w:kern w:val="0"/>
          <w:szCs w:val="28"/>
          <w:u w:val="single"/>
        </w:rPr>
        <w:t xml:space="preserve">    </w:t>
      </w:r>
      <w:r>
        <w:rPr>
          <w:rFonts w:hint="eastAsia" w:ascii="宋体" w:hAnsi="宋体" w:eastAsia="宋体" w:cs="Calibri"/>
          <w:b/>
          <w:bCs/>
          <w:kern w:val="0"/>
          <w:szCs w:val="28"/>
          <w:u w:val="single"/>
          <w:lang w:val="en-US" w:eastAsia="zh-CN"/>
        </w:rPr>
        <w:t>经济与管理学院</w:t>
      </w:r>
      <w:r>
        <w:rPr>
          <w:rFonts w:hint="eastAsia" w:ascii="宋体" w:hAnsi="宋体" w:eastAsia="宋体" w:cs="Calibri"/>
          <w:b/>
          <w:bCs/>
          <w:kern w:val="0"/>
          <w:szCs w:val="28"/>
          <w:u w:val="single"/>
        </w:rPr>
        <w:t xml:space="preserve"> </w:t>
      </w:r>
      <w:r>
        <w:rPr>
          <w:rFonts w:hint="eastAsia" w:ascii="宋体" w:hAnsi="宋体" w:eastAsia="宋体" w:cs="Times New Roman"/>
          <w:b/>
          <w:bCs/>
          <w:szCs w:val="28"/>
          <w:u w:val="single"/>
        </w:rPr>
        <w:t xml:space="preserve"> </w:t>
      </w:r>
      <w:r>
        <w:rPr>
          <w:rFonts w:ascii="宋体" w:hAnsi="宋体" w:eastAsia="宋体" w:cs="Times New Roman"/>
          <w:b/>
          <w:bCs/>
          <w:szCs w:val="28"/>
          <w:u w:val="single"/>
        </w:rPr>
        <w:t xml:space="preserve">          </w:t>
      </w:r>
      <w:r>
        <w:rPr>
          <w:rFonts w:hint="eastAsia" w:ascii="宋体" w:hAnsi="宋体" w:eastAsia="宋体" w:cs="Times New Roman"/>
          <w:b/>
          <w:bCs/>
          <w:szCs w:val="28"/>
          <w:u w:val="single"/>
        </w:rPr>
        <w:t xml:space="preserve">     </w:t>
      </w:r>
      <w:r>
        <w:rPr>
          <w:rFonts w:hint="eastAsia" w:ascii="宋体" w:hAnsi="宋体" w:eastAsia="宋体" w:cs="Times New Roman"/>
          <w:b/>
          <w:bCs/>
          <w:color w:val="FFFFFF"/>
          <w:szCs w:val="28"/>
          <w:u w:val="single"/>
        </w:rPr>
        <w:t>院</w:t>
      </w:r>
    </w:p>
    <w:p w14:paraId="3D597A6E">
      <w:pPr>
        <w:autoSpaceDE w:val="0"/>
        <w:autoSpaceDN w:val="0"/>
        <w:adjustRightInd w:val="0"/>
        <w:spacing w:line="480" w:lineRule="auto"/>
        <w:ind w:firstLine="1606" w:firstLineChars="500"/>
        <w:jc w:val="both"/>
        <w:rPr>
          <w:rFonts w:hint="eastAsia" w:ascii="宋体" w:hAnsi="宋体" w:eastAsia="宋体" w:cs="Times New Roman"/>
          <w:b/>
          <w:bCs/>
          <w:color w:val="FFFFFF"/>
          <w:szCs w:val="28"/>
          <w:u w:val="single"/>
        </w:rPr>
      </w:pPr>
      <w:r>
        <w:rPr>
          <w:rFonts w:hint="eastAsia" w:ascii="宋体" w:hAnsi="宋体" w:eastAsia="宋体" w:cs="黑体"/>
          <w:b/>
          <w:bCs/>
          <w:kern w:val="0"/>
          <w:sz w:val="32"/>
          <w:szCs w:val="32"/>
          <w:lang w:val="zh-CN"/>
        </w:rPr>
        <w:t>专</w:t>
      </w:r>
      <w:r>
        <w:rPr>
          <w:rFonts w:ascii="宋体" w:hAnsi="宋体" w:eastAsia="宋体" w:cs="Calibri"/>
          <w:b/>
          <w:bCs/>
          <w:kern w:val="0"/>
          <w:sz w:val="32"/>
          <w:szCs w:val="32"/>
        </w:rPr>
        <w:t xml:space="preserve">    </w:t>
      </w:r>
      <w:r>
        <w:rPr>
          <w:rFonts w:hint="eastAsia" w:ascii="宋体" w:hAnsi="宋体" w:eastAsia="宋体" w:cs="黑体"/>
          <w:b/>
          <w:bCs/>
          <w:kern w:val="0"/>
          <w:sz w:val="32"/>
          <w:szCs w:val="32"/>
          <w:lang w:val="zh-CN"/>
        </w:rPr>
        <w:t>业：</w:t>
      </w:r>
      <w:r>
        <w:rPr>
          <w:rFonts w:ascii="宋体" w:hAnsi="宋体" w:eastAsia="宋体" w:cs="Calibri"/>
          <w:b/>
          <w:bCs/>
          <w:kern w:val="0"/>
          <w:szCs w:val="28"/>
          <w:u w:val="single"/>
        </w:rPr>
        <w:t xml:space="preserve">  </w:t>
      </w:r>
      <w:r>
        <w:rPr>
          <w:rFonts w:hint="eastAsia" w:ascii="宋体" w:hAnsi="宋体" w:eastAsia="宋体" w:cs="Calibri"/>
          <w:b/>
          <w:bCs/>
          <w:kern w:val="0"/>
          <w:szCs w:val="28"/>
          <w:u w:val="single"/>
        </w:rPr>
        <w:t xml:space="preserve">  </w:t>
      </w:r>
      <w:r>
        <w:rPr>
          <w:rFonts w:ascii="宋体" w:hAnsi="宋体" w:eastAsia="宋体" w:cs="Times New Roman"/>
          <w:b/>
          <w:bCs/>
          <w:szCs w:val="28"/>
          <w:u w:val="single"/>
        </w:rPr>
        <w:t xml:space="preserve">        </w:t>
      </w:r>
      <w:r>
        <w:rPr>
          <w:rFonts w:hint="eastAsia" w:ascii="宋体" w:hAnsi="宋体" w:eastAsia="宋体" w:cs="Times New Roman"/>
          <w:b/>
          <w:bCs/>
          <w:szCs w:val="28"/>
          <w:u w:val="single"/>
        </w:rPr>
        <w:t xml:space="preserve">  </w:t>
      </w:r>
      <w:r>
        <w:rPr>
          <w:rFonts w:hint="eastAsia" w:ascii="宋体" w:hAnsi="宋体" w:eastAsia="宋体" w:cs="Times New Roman"/>
          <w:b/>
          <w:bCs/>
          <w:szCs w:val="28"/>
          <w:u w:val="single"/>
          <w:lang w:val="en-US" w:eastAsia="zh-CN"/>
        </w:rPr>
        <w:t>会计学</w:t>
      </w:r>
      <w:r>
        <w:rPr>
          <w:rFonts w:hint="eastAsia" w:ascii="宋体" w:hAnsi="宋体" w:eastAsia="宋体" w:cs="Times New Roman"/>
          <w:b/>
          <w:bCs/>
          <w:szCs w:val="28"/>
          <w:u w:val="single"/>
        </w:rPr>
        <w:t xml:space="preserve">       </w:t>
      </w:r>
      <w:r>
        <w:rPr>
          <w:rFonts w:hint="eastAsia" w:ascii="宋体" w:hAnsi="宋体" w:eastAsia="宋体" w:cs="Times New Roman"/>
          <w:b/>
          <w:bCs/>
          <w:szCs w:val="28"/>
          <w:u w:val="single"/>
          <w:lang w:val="en-US" w:eastAsia="zh-CN"/>
        </w:rPr>
        <w:t xml:space="preserve">           </w:t>
      </w:r>
      <w:r>
        <w:rPr>
          <w:rFonts w:hint="eastAsia" w:ascii="宋体" w:hAnsi="宋体" w:eastAsia="宋体" w:cs="Times New Roman"/>
          <w:b/>
          <w:bCs/>
          <w:szCs w:val="28"/>
          <w:u w:val="single"/>
        </w:rPr>
        <w:t xml:space="preserve"> </w:t>
      </w:r>
      <w:r>
        <w:rPr>
          <w:rFonts w:hint="eastAsia" w:ascii="宋体" w:hAnsi="宋体" w:eastAsia="宋体" w:cs="Times New Roman"/>
          <w:b/>
          <w:bCs/>
          <w:color w:val="FFFFFF"/>
          <w:szCs w:val="28"/>
          <w:u w:val="single"/>
        </w:rPr>
        <w:t>类</w:t>
      </w:r>
    </w:p>
    <w:p w14:paraId="207CDF8A">
      <w:pPr>
        <w:autoSpaceDE w:val="0"/>
        <w:autoSpaceDN w:val="0"/>
        <w:adjustRightInd w:val="0"/>
        <w:spacing w:line="480" w:lineRule="auto"/>
        <w:ind w:firstLine="1606" w:firstLineChars="500"/>
        <w:jc w:val="both"/>
        <w:rPr>
          <w:rFonts w:ascii="宋体" w:hAnsi="宋体" w:eastAsia="宋体" w:cs="Calibri"/>
          <w:b/>
          <w:bCs/>
          <w:kern w:val="0"/>
          <w:sz w:val="32"/>
          <w:szCs w:val="32"/>
        </w:rPr>
      </w:pPr>
      <w:r>
        <w:rPr>
          <w:rFonts w:hint="eastAsia" w:ascii="宋体" w:hAnsi="宋体" w:eastAsia="宋体" w:cs="黑体"/>
          <w:b/>
          <w:bCs/>
          <w:kern w:val="0"/>
          <w:sz w:val="32"/>
          <w:szCs w:val="32"/>
          <w:lang w:val="zh-CN"/>
        </w:rPr>
        <w:t>指导教师：</w:t>
      </w:r>
      <w:r>
        <w:rPr>
          <w:rFonts w:hint="eastAsia" w:ascii="宋体" w:hAnsi="宋体" w:eastAsia="宋体" w:cs="黑体"/>
          <w:b/>
          <w:bCs/>
          <w:kern w:val="0"/>
          <w:sz w:val="32"/>
          <w:szCs w:val="32"/>
          <w:u w:val="single"/>
        </w:rPr>
        <w:t xml:space="preserve">      </w:t>
      </w:r>
      <w:r>
        <w:rPr>
          <w:rFonts w:hint="eastAsia" w:ascii="宋体" w:hAnsi="宋体" w:eastAsia="宋体" w:cs="黑体"/>
          <w:b/>
          <w:bCs/>
          <w:kern w:val="0"/>
          <w:sz w:val="32"/>
          <w:szCs w:val="32"/>
          <w:u w:val="single"/>
          <w:lang w:val="en-US" w:eastAsia="zh-CN"/>
        </w:rPr>
        <w:t>穆可斌</w:t>
      </w:r>
      <w:r>
        <w:rPr>
          <w:rFonts w:hint="eastAsia" w:ascii="宋体" w:hAnsi="宋体" w:eastAsia="宋体" w:cs="黑体"/>
          <w:b/>
          <w:bCs/>
          <w:kern w:val="0"/>
          <w:sz w:val="32"/>
          <w:szCs w:val="32"/>
          <w:u w:val="single"/>
        </w:rPr>
        <w:t xml:space="preserve">       </w:t>
      </w:r>
      <w:r>
        <w:rPr>
          <w:rFonts w:ascii="宋体" w:hAnsi="宋体" w:eastAsia="宋体" w:cs="黑体"/>
          <w:b/>
          <w:bCs/>
          <w:kern w:val="0"/>
          <w:sz w:val="32"/>
          <w:szCs w:val="32"/>
          <w:u w:val="single"/>
        </w:rPr>
        <w:t xml:space="preserve">  </w:t>
      </w:r>
      <w:r>
        <w:rPr>
          <w:rFonts w:hint="eastAsia" w:ascii="宋体" w:hAnsi="宋体" w:eastAsia="宋体" w:cs="黑体"/>
          <w:b/>
          <w:bCs/>
          <w:kern w:val="0"/>
          <w:sz w:val="32"/>
          <w:szCs w:val="32"/>
          <w:u w:val="single"/>
        </w:rPr>
        <w:t xml:space="preserve">    </w:t>
      </w:r>
      <w:bookmarkStart w:id="7" w:name="_GoBack"/>
      <w:bookmarkEnd w:id="7"/>
      <w:r>
        <w:rPr>
          <w:rFonts w:hint="eastAsia" w:ascii="宋体" w:hAnsi="宋体" w:eastAsia="宋体" w:cs="黑体"/>
          <w:b/>
          <w:bCs/>
          <w:kern w:val="0"/>
          <w:szCs w:val="28"/>
          <w:u w:val="single"/>
        </w:rPr>
        <w:t xml:space="preserve"> </w:t>
      </w:r>
      <w:r>
        <w:rPr>
          <w:rFonts w:hint="eastAsia" w:ascii="宋体" w:hAnsi="宋体" w:eastAsia="宋体" w:cs="黑体"/>
          <w:b/>
          <w:bCs/>
          <w:color w:val="FFFFFF"/>
          <w:kern w:val="0"/>
          <w:sz w:val="32"/>
          <w:szCs w:val="32"/>
          <w:u w:val="single"/>
        </w:rPr>
        <w:t>睿</w:t>
      </w:r>
    </w:p>
    <w:p w14:paraId="4E12FC03">
      <w:pPr>
        <w:spacing w:line="480" w:lineRule="auto"/>
        <w:jc w:val="center"/>
        <w:rPr>
          <w:rFonts w:ascii="黑体" w:hAnsi="Calibri" w:eastAsia="黑体" w:cs="黑体"/>
          <w:b/>
          <w:bCs/>
          <w:kern w:val="0"/>
          <w:sz w:val="32"/>
          <w:szCs w:val="32"/>
          <w:lang w:val="zh-CN"/>
        </w:rPr>
      </w:pPr>
      <w:r>
        <w:rPr>
          <w:rFonts w:hint="eastAsia" w:ascii="黑体" w:hAnsi="Calibri" w:eastAsia="黑体" w:cs="黑体"/>
          <w:b/>
          <w:bCs/>
          <w:kern w:val="0"/>
          <w:sz w:val="32"/>
          <w:szCs w:val="32"/>
          <w:lang w:val="zh-CN"/>
        </w:rPr>
        <w:t xml:space="preserve">  </w:t>
      </w:r>
    </w:p>
    <w:p w14:paraId="07280E5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hint="eastAsia" w:ascii="黑体" w:hAnsi="Calibri" w:eastAsia="黑体" w:cs="黑体"/>
          <w:b/>
          <w:bCs/>
          <w:kern w:val="0"/>
          <w:sz w:val="32"/>
          <w:szCs w:val="32"/>
          <w:lang w:val="zh-CN"/>
        </w:rPr>
        <w:sectPr>
          <w:pgSz w:w="11906" w:h="16839"/>
          <w:pgMar w:top="1417" w:right="1587" w:bottom="1417" w:left="1587" w:header="850" w:footer="850" w:gutter="0"/>
          <w:cols w:space="0" w:num="1"/>
          <w:rtlGutter w:val="0"/>
          <w:docGrid w:linePitch="0" w:charSpace="0"/>
        </w:sectPr>
      </w:pPr>
      <w:r>
        <w:rPr>
          <w:rFonts w:hint="eastAsia" w:ascii="黑体" w:hAnsi="Calibri" w:eastAsia="黑体" w:cs="黑体"/>
          <w:b/>
          <w:bCs/>
          <w:kern w:val="0"/>
          <w:sz w:val="32"/>
          <w:szCs w:val="32"/>
        </w:rPr>
        <w:t>20</w:t>
      </w:r>
      <w:r>
        <w:rPr>
          <w:rFonts w:ascii="黑体" w:hAnsi="Calibri" w:eastAsia="黑体" w:cs="黑体"/>
          <w:b/>
          <w:bCs/>
          <w:kern w:val="0"/>
          <w:sz w:val="32"/>
          <w:szCs w:val="32"/>
        </w:rPr>
        <w:t>2</w:t>
      </w:r>
      <w:r>
        <w:rPr>
          <w:rFonts w:hint="eastAsia" w:ascii="黑体" w:hAnsi="Calibri" w:eastAsia="黑体" w:cs="黑体"/>
          <w:b/>
          <w:bCs/>
          <w:kern w:val="0"/>
          <w:sz w:val="32"/>
          <w:szCs w:val="32"/>
          <w:lang w:val="en-US" w:eastAsia="zh-CN"/>
        </w:rPr>
        <w:t>6</w:t>
      </w:r>
      <w:r>
        <w:rPr>
          <w:rFonts w:hint="eastAsia" w:ascii="黑体" w:hAnsi="Calibri" w:eastAsia="黑体" w:cs="黑体"/>
          <w:b/>
          <w:bCs/>
          <w:kern w:val="0"/>
          <w:sz w:val="32"/>
          <w:szCs w:val="32"/>
          <w:lang w:val="zh-CN"/>
        </w:rPr>
        <w:t>年</w:t>
      </w:r>
      <w:r>
        <w:rPr>
          <w:rFonts w:ascii="Calibri" w:hAnsi="Calibri" w:eastAsia="黑体" w:cs="Calibri"/>
          <w:b/>
          <w:bCs/>
          <w:kern w:val="0"/>
          <w:sz w:val="32"/>
          <w:szCs w:val="32"/>
        </w:rPr>
        <w:t>0</w:t>
      </w:r>
      <w:r>
        <w:rPr>
          <w:rFonts w:hint="eastAsia" w:ascii="Calibri" w:hAnsi="Calibri" w:eastAsia="黑体" w:cs="Calibri"/>
          <w:b/>
          <w:bCs/>
          <w:kern w:val="0"/>
          <w:sz w:val="32"/>
          <w:szCs w:val="32"/>
          <w:lang w:val="en-US" w:eastAsia="zh-CN"/>
        </w:rPr>
        <w:t>1</w:t>
      </w:r>
      <w:r>
        <w:rPr>
          <w:rFonts w:hint="eastAsia" w:ascii="黑体" w:hAnsi="Calibri" w:eastAsia="黑体" w:cs="黑体"/>
          <w:b/>
          <w:bCs/>
          <w:kern w:val="0"/>
          <w:sz w:val="32"/>
          <w:szCs w:val="32"/>
          <w:lang w:val="zh-CN"/>
        </w:rPr>
        <w:t>月</w:t>
      </w:r>
      <w:r>
        <w:rPr>
          <w:rFonts w:hint="eastAsia" w:ascii="黑体" w:hAnsi="Calibri" w:eastAsia="黑体" w:cs="黑体"/>
          <w:b/>
          <w:bCs/>
          <w:kern w:val="0"/>
          <w:sz w:val="32"/>
          <w:szCs w:val="32"/>
          <w:lang w:val="en-US" w:eastAsia="zh-CN"/>
        </w:rPr>
        <w:t>30</w:t>
      </w:r>
      <w:r>
        <w:rPr>
          <w:rFonts w:hint="eastAsia" w:ascii="黑体" w:hAnsi="Calibri" w:eastAsia="黑体" w:cs="黑体"/>
          <w:b/>
          <w:bCs/>
          <w:kern w:val="0"/>
          <w:sz w:val="32"/>
          <w:szCs w:val="32"/>
          <w:lang w:val="zh-CN"/>
        </w:rPr>
        <w:t>日</w:t>
      </w:r>
    </w:p>
    <w:p w14:paraId="70C44B5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hint="eastAsia" w:ascii="黑体" w:hAnsi="黑体" w:eastAsia="黑体" w:cs="黑体"/>
          <w:b/>
          <w:bCs/>
          <w:spacing w:val="-1"/>
          <w:sz w:val="32"/>
          <w:szCs w:val="32"/>
        </w:rPr>
      </w:pPr>
      <w:r>
        <w:rPr>
          <w:rFonts w:hint="eastAsia" w:ascii="黑体" w:hAnsi="黑体" w:eastAsia="黑体" w:cs="黑体"/>
          <w:b/>
          <w:bCs/>
          <w:spacing w:val="-1"/>
          <w:sz w:val="36"/>
          <w:szCs w:val="36"/>
        </w:rPr>
        <w:t>绿色生态发展及公众认知调研</w:t>
      </w:r>
      <w:r>
        <w:rPr>
          <w:rFonts w:hint="eastAsia" w:ascii="黑体" w:hAnsi="黑体" w:eastAsia="黑体" w:cs="黑体"/>
          <w:b/>
          <w:bCs/>
          <w:spacing w:val="-1"/>
          <w:sz w:val="36"/>
          <w:szCs w:val="36"/>
        </w:rPr>
        <w:br w:type="textWrapping"/>
      </w:r>
      <w:r>
        <w:rPr>
          <w:rFonts w:hint="eastAsia" w:ascii="黑体" w:hAnsi="黑体" w:eastAsia="黑体" w:cs="黑体"/>
          <w:b/>
          <w:bCs/>
          <w:spacing w:val="-1"/>
          <w:sz w:val="32"/>
          <w:szCs w:val="32"/>
        </w:rPr>
        <w:t>摘要</w:t>
      </w:r>
    </w:p>
    <w:p w14:paraId="52D13F5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textAlignment w:val="baseline"/>
        <w:rPr>
          <w:rFonts w:hint="eastAsia" w:ascii="仿宋" w:hAnsi="仿宋" w:eastAsia="仿宋" w:cs="仿宋"/>
          <w:spacing w:val="-1"/>
          <w:sz w:val="28"/>
          <w:szCs w:val="28"/>
          <w:lang w:eastAsia="zh-CN"/>
        </w:rPr>
      </w:pPr>
      <w:r>
        <w:rPr>
          <w:rFonts w:hint="eastAsia" w:ascii="仿宋" w:hAnsi="仿宋" w:eastAsia="仿宋" w:cs="仿宋"/>
          <w:spacing w:val="-1"/>
          <w:sz w:val="28"/>
          <w:szCs w:val="28"/>
          <w:lang w:eastAsia="zh-CN"/>
        </w:rPr>
        <w:t>随着全球环境问题变得越来越严重，绿色生态理念已经成为推动各个区域实现可持续发展的关键指导原则。面对气候变化、资源枯竭和生物多样性丧失等多重挑战，越来越多的国家和地区开始重视生态环境保护，将绿色发展作为未来发展的核心战略。绿色生态理念强调在经济发展过程中，必须充分考虑环境保护和资源节约，力求实现经济增长与生态环境的和谐共生。通过推广清洁能源、绿色交通、低碳建筑和可持续农业等措施，各地正在努力减少对环境的负面影响，提高生态系统的恢复力和韧性。人们逐渐意识到，传统的高污染、高能耗的发展模式已经难以为继。为了应对这一严峻形势，政府纷纷出台了一系列环保政策和法规，鼓励企业和个人采取更加环保的生活和生产方式。例如，许多城市开始大力发展公共交通系统，减少私家车的使用，以降低空气污染和交通拥堵。同时，越来越多的企业开始采用绿色生产技术，减少废弃物的排放，提高资源的利用效率。此外，公众环保意识的提升也在推动绿色生态理念的普及。越来越多的人开始关注自己的生活方式对环境的影响，并积极参与到环保活动中来。绿色生态理念的推广不仅限于城市和工业领域，农业领域也在发生深刻变革。可持续农业通过采用有机耕作、生态种植等方法，减少了化肥和农药的使用，保护了土壤和水源，同时也提高了农产品的质量和安全性。绿色生态理念已经成为</w:t>
      </w:r>
      <w:r>
        <w:rPr>
          <w:rFonts w:hint="eastAsia" w:ascii="仿宋" w:hAnsi="仿宋" w:eastAsia="仿宋" w:cs="仿宋"/>
          <w:spacing w:val="-1"/>
          <w:sz w:val="28"/>
          <w:szCs w:val="28"/>
          <w:lang w:val="en-US" w:eastAsia="zh-CN"/>
        </w:rPr>
        <w:t>一种</w:t>
      </w:r>
      <w:r>
        <w:rPr>
          <w:rFonts w:hint="eastAsia" w:ascii="仿宋" w:hAnsi="仿宋" w:eastAsia="仿宋" w:cs="仿宋"/>
          <w:spacing w:val="-1"/>
          <w:sz w:val="28"/>
          <w:szCs w:val="28"/>
          <w:lang w:eastAsia="zh-CN"/>
        </w:rPr>
        <w:t>共识，它不仅是一种发展理念，更是一种生活方式。通过全社会的共同努力，为子孙后代留下一个更加美好的地球。</w:t>
      </w:r>
    </w:p>
    <w:p w14:paraId="031E342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hint="eastAsia" w:ascii="仿宋" w:hAnsi="仿宋" w:eastAsia="仿宋" w:cs="仿宋"/>
          <w:spacing w:val="-1"/>
          <w:sz w:val="28"/>
          <w:szCs w:val="28"/>
          <w:lang w:val="en-US" w:eastAsia="zh-CN"/>
        </w:rPr>
      </w:pPr>
      <w:r>
        <w:rPr>
          <w:rFonts w:ascii="仿宋" w:hAnsi="仿宋" w:eastAsia="仿宋" w:cs="仿宋"/>
          <w:b/>
          <w:bCs/>
          <w:spacing w:val="-1"/>
          <w:sz w:val="28"/>
          <w:szCs w:val="28"/>
        </w:rPr>
        <w:t>关键词：</w:t>
      </w:r>
      <w:r>
        <w:rPr>
          <w:rFonts w:hint="eastAsia" w:ascii="仿宋" w:hAnsi="仿宋" w:eastAsia="仿宋" w:cs="仿宋"/>
          <w:spacing w:val="-1"/>
          <w:sz w:val="28"/>
          <w:szCs w:val="28"/>
          <w:lang w:val="en-US" w:eastAsia="zh-CN"/>
        </w:rPr>
        <w:t>绿色</w:t>
      </w:r>
      <w:r>
        <w:rPr>
          <w:rFonts w:hint="eastAsia" w:ascii="仿宋" w:hAnsi="仿宋" w:eastAsia="仿宋" w:cs="仿宋"/>
          <w:spacing w:val="-1"/>
          <w:sz w:val="28"/>
          <w:szCs w:val="28"/>
          <w:lang w:eastAsia="zh-CN"/>
        </w:rPr>
        <w:t xml:space="preserve">生态  </w:t>
      </w:r>
      <w:r>
        <w:rPr>
          <w:rFonts w:hint="eastAsia" w:ascii="仿宋" w:hAnsi="仿宋" w:eastAsia="仿宋" w:cs="仿宋"/>
          <w:spacing w:val="-1"/>
          <w:sz w:val="28"/>
          <w:szCs w:val="28"/>
          <w:lang w:val="en-US" w:eastAsia="zh-CN"/>
        </w:rPr>
        <w:t>可持续发展</w:t>
      </w:r>
    </w:p>
    <w:p w14:paraId="4A5ECDDA">
      <w:pPr>
        <w:rPr>
          <w:rFonts w:hint="default" w:ascii="Times New Roman" w:hAnsi="Times New Roman" w:eastAsia="仿宋" w:cs="Times New Roman"/>
          <w:b/>
          <w:bCs/>
          <w:spacing w:val="-1"/>
          <w:sz w:val="32"/>
          <w:szCs w:val="32"/>
        </w:rPr>
      </w:pPr>
      <w:r>
        <w:rPr>
          <w:rFonts w:hint="default" w:ascii="Times New Roman" w:hAnsi="Times New Roman" w:eastAsia="仿宋" w:cs="Times New Roman"/>
          <w:b/>
          <w:bCs/>
          <w:spacing w:val="-1"/>
          <w:sz w:val="32"/>
          <w:szCs w:val="32"/>
        </w:rPr>
        <w:br w:type="page"/>
      </w:r>
    </w:p>
    <w:p w14:paraId="304A722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hint="default" w:ascii="Times New Roman" w:hAnsi="Times New Roman" w:eastAsia="仿宋" w:cs="Times New Roman"/>
          <w:b/>
          <w:bCs/>
          <w:spacing w:val="-1"/>
          <w:sz w:val="32"/>
          <w:szCs w:val="32"/>
        </w:rPr>
      </w:pPr>
      <w:r>
        <w:rPr>
          <w:rFonts w:hint="default" w:ascii="Times New Roman" w:hAnsi="Times New Roman" w:eastAsia="仿宋" w:cs="Times New Roman"/>
          <w:b/>
          <w:bCs/>
          <w:spacing w:val="-1"/>
          <w:sz w:val="32"/>
          <w:szCs w:val="32"/>
        </w:rPr>
        <w:t>Green ecological development and public awareness survey</w:t>
      </w:r>
    </w:p>
    <w:p w14:paraId="5A059E9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hint="eastAsia" w:ascii="Times New Roman" w:hAnsi="Times New Roman" w:eastAsia="仿宋" w:cs="Times New Roman"/>
          <w:b/>
          <w:bCs/>
          <w:spacing w:val="-1"/>
          <w:sz w:val="32"/>
          <w:szCs w:val="32"/>
          <w:lang w:val="en-US" w:eastAsia="zh-CN"/>
        </w:rPr>
      </w:pPr>
      <w:r>
        <w:rPr>
          <w:rFonts w:hint="eastAsia" w:ascii="Times New Roman" w:hAnsi="Times New Roman" w:eastAsia="仿宋" w:cs="Times New Roman"/>
          <w:b/>
          <w:bCs/>
          <w:spacing w:val="-1"/>
          <w:sz w:val="32"/>
          <w:szCs w:val="32"/>
          <w:lang w:val="en-US" w:eastAsia="zh-CN"/>
        </w:rPr>
        <w:t>Abstract</w:t>
      </w:r>
    </w:p>
    <w:p w14:paraId="652413E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firstLineChars="200"/>
        <w:jc w:val="both"/>
        <w:textAlignment w:val="baseline"/>
        <w:rPr>
          <w:rFonts w:hint="default" w:ascii="Times New Roman" w:hAnsi="Times New Roman" w:eastAsia="仿宋" w:cs="Times New Roman"/>
          <w:b w:val="0"/>
          <w:bCs w:val="0"/>
          <w:spacing w:val="-1"/>
          <w:sz w:val="28"/>
          <w:szCs w:val="28"/>
          <w:lang w:val="en-US" w:eastAsia="zh-CN"/>
        </w:rPr>
      </w:pPr>
      <w:r>
        <w:rPr>
          <w:rFonts w:hint="default" w:ascii="Times New Roman" w:hAnsi="Times New Roman" w:eastAsia="仿宋" w:cs="Times New Roman"/>
          <w:b w:val="0"/>
          <w:bCs w:val="0"/>
          <w:spacing w:val="-1"/>
          <w:sz w:val="28"/>
          <w:szCs w:val="28"/>
          <w:lang w:val="en-US" w:eastAsia="zh-CN"/>
        </w:rPr>
        <w:t>As global environmental challenges intensify, green ecological principles have become pivotal in driving sustainable development across regions. Confronted with multiple crises including climate change, resource depletion, and biodiversity loss, an increasing number of countries and regions are prioritizing ecological conservation, positioning green development as their core strategy for future growth. This philosophy emphasizes that economic progress must be balanced with environmental protection and resource efficiency, aiming to achieve harmonious coexistence between economic expansion and ecological preservation. Through initiatives like clean energy adoption, eco-friendly transportation systems, low-carbon construction, and sustainable agriculture, communities are actively reducing environmental impacts while enhancing ecosystem resilience. The public has come to recognize that traditional high-pollution, energy-intensive development models are unsustainable. To address this, governments worldwide have implemented environmental policies encouraging businesses and individuals to adopt greener practices. Many cities are expanding public transit networks to reduce private vehicle use, thereby alleviating air pollution and traffic congestion. Meanwhile, enterprises are adopting green technologies to minimize waste generation and improve resource utilization. Growing environmental awareness is also fueling the spread of these principles, with more people becoming mindful of their lifestyle impacts and actively participating in conservation efforts. Beyond urban and industrial sectors, agricultural practices are undergoing transformative changes as green ecological concepts gain traction. Sustainable agriculture employs organic farming and ecological cultivation methods to reduce chemical fertilizer and pesticide use, protect soil and water resources, while enhancing the quality and safety of agricultural products. The green ecological philosophy has evolved into a shared vision – not merely a development strategy, but a sustainable lifestyle. Through collective societal efforts, we strive to preserve a better Earth for future generations..</w:t>
      </w:r>
    </w:p>
    <w:p w14:paraId="0CE03B65">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default" w:ascii="Times New Roman" w:hAnsi="Times New Roman" w:eastAsia="仿宋" w:cs="Times New Roman"/>
          <w:b w:val="0"/>
          <w:bCs w:val="0"/>
          <w:spacing w:val="-1"/>
          <w:sz w:val="28"/>
          <w:szCs w:val="28"/>
          <w:lang w:val="en-US" w:eastAsia="zh-CN"/>
        </w:rPr>
      </w:pPr>
      <w:r>
        <w:rPr>
          <w:rFonts w:hint="eastAsia" w:ascii="Times New Roman" w:hAnsi="Times New Roman" w:eastAsia="仿宋" w:cs="Times New Roman"/>
          <w:b/>
          <w:bCs/>
          <w:spacing w:val="-1"/>
          <w:sz w:val="28"/>
          <w:szCs w:val="28"/>
          <w:lang w:val="en-US" w:eastAsia="zh-CN"/>
        </w:rPr>
        <w:t xml:space="preserve">Keywords: </w:t>
      </w:r>
      <w:r>
        <w:rPr>
          <w:rFonts w:hint="eastAsia" w:ascii="Times New Roman" w:hAnsi="Times New Roman" w:eastAsia="仿宋" w:cs="Times New Roman"/>
          <w:b w:val="0"/>
          <w:bCs w:val="0"/>
          <w:spacing w:val="-1"/>
          <w:sz w:val="28"/>
          <w:szCs w:val="28"/>
          <w:lang w:val="en-US" w:eastAsia="zh-CN"/>
        </w:rPr>
        <w:t>Green ecology Sustainable development</w:t>
      </w:r>
    </w:p>
    <w:p w14:paraId="7A5F133A">
      <w:pPr>
        <w:rPr>
          <w:rFonts w:ascii="仿宋" w:hAnsi="仿宋" w:eastAsia="仿宋" w:cs="仿宋"/>
          <w:spacing w:val="-1"/>
          <w:sz w:val="28"/>
          <w:szCs w:val="28"/>
        </w:rPr>
      </w:pPr>
      <w:r>
        <w:rPr>
          <w:rFonts w:ascii="仿宋" w:hAnsi="仿宋" w:eastAsia="仿宋" w:cs="仿宋"/>
          <w:spacing w:val="-1"/>
          <w:sz w:val="28"/>
          <w:szCs w:val="28"/>
        </w:rPr>
        <w:br w:type="page"/>
      </w:r>
    </w:p>
    <w:sdt>
      <w:sdtPr>
        <w:rPr>
          <w:rFonts w:ascii="宋体" w:hAnsi="宋体" w:eastAsia="宋体" w:cs="Arial"/>
          <w:snapToGrid w:val="0"/>
          <w:color w:val="000000"/>
          <w:kern w:val="0"/>
          <w:sz w:val="21"/>
          <w:szCs w:val="21"/>
        </w:rPr>
        <w:id w:val="147456159"/>
        <w15:color w:val="DBDBDB"/>
        <w:docPartObj>
          <w:docPartGallery w:val="Table of Contents"/>
          <w:docPartUnique/>
        </w:docPartObj>
      </w:sdtPr>
      <w:sdtEndPr>
        <w:rPr>
          <w:rFonts w:hint="eastAsia" w:ascii="仿宋" w:hAnsi="仿宋" w:eastAsia="仿宋" w:cs="仿宋"/>
          <w:snapToGrid w:val="0"/>
          <w:color w:val="000000"/>
          <w:kern w:val="0"/>
          <w:sz w:val="28"/>
          <w:szCs w:val="28"/>
        </w:rPr>
      </w:sdtEndPr>
      <w:sdtContent>
        <w:p w14:paraId="60CCD596">
          <w:pPr>
            <w:spacing w:before="0" w:beforeLines="0" w:after="0" w:afterLines="0" w:line="240" w:lineRule="auto"/>
            <w:ind w:left="0" w:leftChars="0" w:right="0" w:rightChars="0" w:firstLine="0" w:firstLineChars="0"/>
            <w:jc w:val="center"/>
            <w:rPr>
              <w:rFonts w:hint="eastAsia" w:ascii="黑体" w:hAnsi="黑体" w:eastAsia="黑体" w:cs="黑体"/>
              <w:b/>
              <w:bCs/>
              <w:sz w:val="32"/>
              <w:szCs w:val="32"/>
            </w:rPr>
          </w:pPr>
          <w:r>
            <w:rPr>
              <w:rFonts w:hint="eastAsia" w:ascii="黑体" w:hAnsi="黑体" w:eastAsia="黑体" w:cs="黑体"/>
              <w:b/>
              <w:bCs/>
              <w:sz w:val="32"/>
              <w:szCs w:val="32"/>
            </w:rPr>
            <w:t>目录</w:t>
          </w:r>
        </w:p>
        <w:p w14:paraId="27C4F37D">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TOC \o "1-3" \h \u </w:instrText>
          </w:r>
          <w:r>
            <w:rPr>
              <w:rFonts w:hint="eastAsia" w:ascii="仿宋" w:hAnsi="仿宋" w:eastAsia="仿宋" w:cs="仿宋"/>
              <w:sz w:val="28"/>
              <w:szCs w:val="28"/>
            </w:rPr>
            <w:fldChar w:fldCharType="separate"/>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_Toc4903 </w:instrText>
          </w:r>
          <w:r>
            <w:rPr>
              <w:rFonts w:hint="eastAsia" w:ascii="仿宋" w:hAnsi="仿宋" w:eastAsia="仿宋" w:cs="仿宋"/>
              <w:sz w:val="28"/>
              <w:szCs w:val="28"/>
            </w:rPr>
            <w:fldChar w:fldCharType="separate"/>
          </w:r>
          <w:r>
            <w:rPr>
              <w:rFonts w:hint="eastAsia" w:ascii="仿宋" w:hAnsi="仿宋" w:eastAsia="仿宋" w:cs="仿宋"/>
              <w:sz w:val="28"/>
              <w:szCs w:val="28"/>
              <w:lang w:val="en-US" w:eastAsia="zh-CN"/>
            </w:rPr>
            <w:t>一、实践活动的基本情况</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_Toc4903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FE14469">
          <w:pPr>
            <w:pStyle w:val="7"/>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_Toc11483 </w:instrText>
          </w:r>
          <w:r>
            <w:rPr>
              <w:rFonts w:hint="eastAsia" w:ascii="仿宋" w:hAnsi="仿宋" w:eastAsia="仿宋" w:cs="仿宋"/>
              <w:sz w:val="28"/>
              <w:szCs w:val="28"/>
            </w:rPr>
            <w:fldChar w:fldCharType="separate"/>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一）</w:t>
          </w:r>
          <w:r>
            <w:rPr>
              <w:rFonts w:hint="eastAsia" w:ascii="仿宋" w:hAnsi="仿宋" w:eastAsia="仿宋" w:cs="仿宋"/>
              <w:bCs/>
              <w:sz w:val="28"/>
              <w:szCs w:val="28"/>
            </w:rPr>
            <w:t>调研背景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_Toc11483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2D0BB29">
          <w:pPr>
            <w:pStyle w:val="7"/>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_Toc124 </w:instrText>
          </w:r>
          <w:r>
            <w:rPr>
              <w:rFonts w:hint="eastAsia" w:ascii="仿宋" w:hAnsi="仿宋" w:eastAsia="仿宋" w:cs="仿宋"/>
              <w:sz w:val="28"/>
              <w:szCs w:val="28"/>
            </w:rPr>
            <w:fldChar w:fldCharType="separate"/>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二）</w:t>
          </w:r>
          <w:r>
            <w:rPr>
              <w:rFonts w:hint="eastAsia" w:ascii="仿宋" w:hAnsi="仿宋" w:eastAsia="仿宋" w:cs="仿宋"/>
              <w:bCs/>
              <w:sz w:val="28"/>
              <w:szCs w:val="28"/>
              <w:lang w:eastAsia="zh-CN"/>
            </w:rPr>
            <w:t>研究范围</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_Toc124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C300A98">
          <w:pPr>
            <w:pStyle w:val="7"/>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_Toc25042 </w:instrText>
          </w:r>
          <w:r>
            <w:rPr>
              <w:rFonts w:hint="eastAsia" w:ascii="仿宋" w:hAnsi="仿宋" w:eastAsia="仿宋" w:cs="仿宋"/>
              <w:sz w:val="28"/>
              <w:szCs w:val="28"/>
            </w:rPr>
            <w:fldChar w:fldCharType="separate"/>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三）</w:t>
          </w:r>
          <w:r>
            <w:rPr>
              <w:rFonts w:hint="eastAsia" w:ascii="仿宋" w:hAnsi="仿宋" w:eastAsia="仿宋" w:cs="仿宋"/>
              <w:bCs/>
              <w:sz w:val="28"/>
              <w:szCs w:val="28"/>
              <w:lang w:eastAsia="zh-CN"/>
            </w:rPr>
            <w:t>调查内容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_Toc25042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6E9D498">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_Toc11731 </w:instrText>
          </w:r>
          <w:r>
            <w:rPr>
              <w:rFonts w:hint="eastAsia" w:ascii="仿宋" w:hAnsi="仿宋" w:eastAsia="仿宋" w:cs="仿宋"/>
              <w:sz w:val="28"/>
              <w:szCs w:val="28"/>
            </w:rPr>
            <w:fldChar w:fldCharType="separate"/>
          </w:r>
          <w:r>
            <w:rPr>
              <w:rFonts w:hint="eastAsia" w:ascii="仿宋" w:hAnsi="仿宋" w:eastAsia="仿宋" w:cs="仿宋"/>
              <w:sz w:val="28"/>
              <w:szCs w:val="28"/>
              <w:lang w:val="en-US" w:eastAsia="zh-CN"/>
            </w:rPr>
            <w:t>二、调查结果</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_Toc11731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D7797C8">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_Toc11189 </w:instrText>
          </w:r>
          <w:r>
            <w:rPr>
              <w:rFonts w:hint="eastAsia" w:ascii="仿宋" w:hAnsi="仿宋" w:eastAsia="仿宋" w:cs="仿宋"/>
              <w:sz w:val="28"/>
              <w:szCs w:val="28"/>
            </w:rPr>
            <w:fldChar w:fldCharType="separate"/>
          </w:r>
          <w:r>
            <w:rPr>
              <w:rFonts w:hint="eastAsia" w:ascii="仿宋" w:hAnsi="仿宋" w:eastAsia="仿宋" w:cs="仿宋"/>
              <w:sz w:val="28"/>
              <w:szCs w:val="28"/>
              <w:lang w:val="en-US" w:eastAsia="zh-CN"/>
            </w:rPr>
            <w:t>三、实践活动的个人感受及总结</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_Toc11189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076548C">
          <w:pPr>
            <w:pStyle w:val="6"/>
            <w:keepNext w:val="0"/>
            <w:keepLines w:val="0"/>
            <w:pageBreakBefore w:val="0"/>
            <w:widowControl/>
            <w:tabs>
              <w:tab w:val="right" w:leader="dot" w:pos="8732"/>
            </w:tabs>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_Toc13967 </w:instrText>
          </w:r>
          <w:r>
            <w:rPr>
              <w:rFonts w:hint="eastAsia" w:ascii="仿宋" w:hAnsi="仿宋" w:eastAsia="仿宋" w:cs="仿宋"/>
              <w:sz w:val="28"/>
              <w:szCs w:val="28"/>
            </w:rPr>
            <w:fldChar w:fldCharType="separate"/>
          </w:r>
          <w:r>
            <w:rPr>
              <w:rFonts w:hint="eastAsia" w:ascii="仿宋" w:hAnsi="仿宋" w:eastAsia="仿宋" w:cs="仿宋"/>
              <w:sz w:val="28"/>
              <w:szCs w:val="28"/>
              <w:lang w:val="en-US" w:eastAsia="zh-CN"/>
            </w:rPr>
            <w:t>参考文献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_Toc13967 \h </w:instrText>
          </w:r>
          <w:r>
            <w:rPr>
              <w:rFonts w:hint="eastAsia" w:ascii="仿宋" w:hAnsi="仿宋" w:eastAsia="仿宋" w:cs="仿宋"/>
              <w:sz w:val="28"/>
              <w:szCs w:val="28"/>
            </w:rPr>
            <w:fldChar w:fldCharType="separate"/>
          </w:r>
          <w:r>
            <w:rPr>
              <w:rFonts w:hint="eastAsia" w:ascii="仿宋" w:hAnsi="仿宋" w:eastAsia="仿宋" w:cs="仿宋"/>
              <w:sz w:val="28"/>
              <w:szCs w:val="28"/>
            </w:rPr>
            <w:t>12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8365713">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8"/>
              <w:szCs w:val="28"/>
            </w:rPr>
          </w:pPr>
          <w:r>
            <w:rPr>
              <w:rFonts w:hint="eastAsia" w:ascii="仿宋" w:hAnsi="仿宋" w:eastAsia="仿宋" w:cs="仿宋"/>
              <w:sz w:val="28"/>
              <w:szCs w:val="28"/>
            </w:rPr>
            <w:fldChar w:fldCharType="end"/>
          </w:r>
        </w:p>
      </w:sdtContent>
    </w:sdt>
    <w:p w14:paraId="4990A16F">
      <w:pPr>
        <w:keepNext w:val="0"/>
        <w:keepLines w:val="0"/>
        <w:pageBreakBefore w:val="0"/>
        <w:widowControl/>
        <w:wordWrap/>
        <w:overflowPunct/>
        <w:topLinePunct w:val="0"/>
        <w:bidi w:val="0"/>
        <w:spacing w:line="560" w:lineRule="exact"/>
        <w:rPr>
          <w:rFonts w:hint="eastAsia" w:ascii="仿宋" w:hAnsi="仿宋" w:eastAsia="仿宋" w:cs="仿宋"/>
          <w:spacing w:val="-1"/>
          <w:sz w:val="28"/>
          <w:szCs w:val="28"/>
        </w:rPr>
      </w:pPr>
      <w:r>
        <w:rPr>
          <w:rFonts w:hint="eastAsia" w:ascii="仿宋" w:hAnsi="仿宋" w:eastAsia="仿宋" w:cs="仿宋"/>
          <w:spacing w:val="-1"/>
          <w:sz w:val="28"/>
          <w:szCs w:val="28"/>
        </w:rPr>
        <w:br w:type="page"/>
      </w:r>
    </w:p>
    <w:p w14:paraId="08143C1A">
      <w:pPr>
        <w:pStyle w:val="2"/>
        <w:keepNext/>
        <w:keepLines/>
        <w:pageBreakBefore w:val="0"/>
        <w:widowControl/>
        <w:kinsoku w:val="0"/>
        <w:wordWrap/>
        <w:overflowPunct/>
        <w:topLinePunct w:val="0"/>
        <w:autoSpaceDE w:val="0"/>
        <w:autoSpaceDN w:val="0"/>
        <w:bidi w:val="0"/>
        <w:adjustRightInd w:val="0"/>
        <w:snapToGrid w:val="0"/>
        <w:spacing w:before="0" w:after="0" w:line="560" w:lineRule="exact"/>
        <w:jc w:val="center"/>
        <w:textAlignment w:val="baseline"/>
        <w:rPr>
          <w:rFonts w:hint="default" w:ascii="黑体" w:hAnsi="黑体" w:eastAsia="黑体" w:cs="黑体"/>
          <w:sz w:val="32"/>
          <w:szCs w:val="32"/>
          <w:lang w:val="en-US" w:eastAsia="zh-CN"/>
        </w:rPr>
      </w:pPr>
      <w:bookmarkStart w:id="0" w:name="_Toc4903"/>
      <w:r>
        <w:rPr>
          <w:rFonts w:hint="eastAsia" w:ascii="黑体" w:hAnsi="黑体" w:eastAsia="黑体" w:cs="黑体"/>
          <w:sz w:val="32"/>
          <w:szCs w:val="32"/>
          <w:lang w:val="en-US" w:eastAsia="zh-CN"/>
        </w:rPr>
        <w:t>一、实践活动的基本情况</w:t>
      </w:r>
      <w:bookmarkEnd w:id="0"/>
    </w:p>
    <w:p w14:paraId="759B51D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2"/>
        <w:textAlignment w:val="baseline"/>
        <w:rPr>
          <w:rFonts w:ascii="黑体" w:hAnsi="黑体" w:eastAsia="黑体" w:cs="黑体"/>
          <w:sz w:val="29"/>
          <w:szCs w:val="29"/>
        </w:rPr>
      </w:pPr>
      <w:bookmarkStart w:id="1" w:name="_Toc11483"/>
      <w:r>
        <w:rPr>
          <w:rStyle w:val="11"/>
          <w:rFonts w:hint="eastAsia"/>
          <w:b w:val="0"/>
          <w:bCs/>
          <w:sz w:val="28"/>
          <w:szCs w:val="28"/>
          <w:lang w:eastAsia="zh-CN"/>
        </w:rPr>
        <w:t>（</w:t>
      </w:r>
      <w:r>
        <w:rPr>
          <w:rStyle w:val="11"/>
          <w:rFonts w:hint="eastAsia"/>
          <w:b w:val="0"/>
          <w:bCs/>
          <w:sz w:val="28"/>
          <w:szCs w:val="28"/>
          <w:lang w:val="en-US" w:eastAsia="zh-CN"/>
        </w:rPr>
        <w:t>一）</w:t>
      </w:r>
      <w:r>
        <w:rPr>
          <w:rStyle w:val="11"/>
          <w:b w:val="0"/>
          <w:bCs/>
          <w:sz w:val="28"/>
          <w:szCs w:val="28"/>
        </w:rPr>
        <w:t>调研背景</w:t>
      </w:r>
      <w:bookmarkEnd w:id="1"/>
    </w:p>
    <w:p w14:paraId="0C1AB9D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随着全球气候变化的加剧和资源的日益紧张，绿色生态理念已经逐渐成为社会发展的主流趋势。在当前全球气候变化的大背景下，资源的紧张和环境的恶化已经成为不可忽视的问题。绿色生态理念的提出，正是为了应对这些挑战，寻求一种更加和谐的发展方式。可持续发展规划正是基于这一理念，旨在实现经济、社会和环境的协调发展。通过科学合理的规划，可以有效地利用资源，减少环境污染，提高生态环境质量，从而为人们创造一个更加宜居的生活环境</w:t>
      </w:r>
      <w:r>
        <w:rPr>
          <w:rFonts w:hint="eastAsia" w:ascii="仿宋" w:hAnsi="仿宋" w:eastAsia="仿宋" w:cs="仿宋"/>
          <w:spacing w:val="2"/>
          <w:sz w:val="28"/>
          <w:szCs w:val="28"/>
          <w:vertAlign w:val="superscript"/>
          <w:lang w:val="en-US" w:eastAsia="zh-CN"/>
        </w:rPr>
        <w:t>[1]</w:t>
      </w:r>
      <w:r>
        <w:rPr>
          <w:rFonts w:hint="eastAsia" w:ascii="仿宋" w:hAnsi="仿宋" w:eastAsia="仿宋" w:cs="仿宋"/>
          <w:spacing w:val="2"/>
          <w:sz w:val="28"/>
          <w:szCs w:val="28"/>
          <w:lang w:eastAsia="zh-CN"/>
        </w:rPr>
        <w:t>。</w:t>
      </w:r>
    </w:p>
    <w:p w14:paraId="1153CDA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绿色生态理念强调在发展过程中要充分考虑环境保护和资源节约。这意味着在工业生产、城市建设、农业发展等各个方面，都需要采取环保技术和可持续的资源利用方式。在工业生产中，推广清洁能源的使用，减少温室气体排放；在城市建设中，提倡绿色建筑和低碳交通，提高能源利用效率；在农业发展方面，采用生态农业和有机农业，减少化肥和农药的使用，保护土壤和水源。</w:t>
      </w:r>
    </w:p>
    <w:p w14:paraId="03C18DB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eastAsia="zh-CN"/>
        </w:rPr>
      </w:pPr>
      <w:r>
        <w:rPr>
          <w:rFonts w:hint="eastAsia" w:ascii="仿宋" w:hAnsi="仿宋" w:eastAsia="仿宋" w:cs="仿宋"/>
          <w:spacing w:val="2"/>
          <w:sz w:val="28"/>
          <w:szCs w:val="28"/>
          <w:lang w:val="en-US" w:eastAsia="zh-CN"/>
        </w:rPr>
        <w:t>此外，</w:t>
      </w:r>
      <w:r>
        <w:rPr>
          <w:rFonts w:hint="eastAsia" w:ascii="仿宋" w:hAnsi="仿宋" w:eastAsia="仿宋" w:cs="仿宋"/>
          <w:spacing w:val="2"/>
          <w:sz w:val="28"/>
          <w:szCs w:val="28"/>
          <w:lang w:eastAsia="zh-CN"/>
        </w:rPr>
        <w:t>通过教育和宣传，让更多的人了解环境保护的重要性，积极参与到绿色生活方式中来。例如，倡导节能减排、垃圾分类、绿色出行等环保行为，形成全社会共同参与的良好氛围。只有这样，才能真正实现可持续发展的目标，为子孙后代留下一个更加美好的地球。</w:t>
      </w:r>
    </w:p>
    <w:p w14:paraId="231F3DA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2"/>
        <w:textAlignment w:val="baseline"/>
        <w:rPr>
          <w:rStyle w:val="11"/>
          <w:rFonts w:hint="eastAsia"/>
          <w:b w:val="0"/>
          <w:bCs/>
          <w:sz w:val="28"/>
          <w:szCs w:val="28"/>
          <w:lang w:eastAsia="zh-CN"/>
        </w:rPr>
      </w:pPr>
      <w:bookmarkStart w:id="2" w:name="_Toc124"/>
      <w:r>
        <w:rPr>
          <w:rStyle w:val="11"/>
          <w:rFonts w:hint="eastAsia"/>
          <w:b w:val="0"/>
          <w:bCs/>
          <w:sz w:val="28"/>
          <w:szCs w:val="28"/>
          <w:lang w:eastAsia="zh-CN"/>
        </w:rPr>
        <w:t>（</w:t>
      </w:r>
      <w:r>
        <w:rPr>
          <w:rStyle w:val="11"/>
          <w:rFonts w:hint="eastAsia"/>
          <w:b w:val="0"/>
          <w:bCs/>
          <w:sz w:val="28"/>
          <w:szCs w:val="28"/>
          <w:lang w:val="en-US" w:eastAsia="zh-CN"/>
        </w:rPr>
        <w:t>二）</w:t>
      </w:r>
      <w:r>
        <w:rPr>
          <w:rStyle w:val="11"/>
          <w:rFonts w:hint="eastAsia"/>
          <w:b w:val="0"/>
          <w:bCs/>
          <w:sz w:val="28"/>
          <w:szCs w:val="28"/>
          <w:lang w:eastAsia="zh-CN"/>
        </w:rPr>
        <w:t>研究范围</w:t>
      </w:r>
    </w:p>
    <w:bookmarkEnd w:id="2"/>
    <w:p w14:paraId="3B02A1D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default"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绿色生态理念及广大群众认知水平</w:t>
      </w:r>
    </w:p>
    <w:p w14:paraId="5ED0874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2"/>
        <w:textAlignment w:val="baseline"/>
        <w:rPr>
          <w:rStyle w:val="11"/>
          <w:rFonts w:hint="eastAsia"/>
          <w:b w:val="0"/>
          <w:bCs/>
          <w:sz w:val="28"/>
          <w:szCs w:val="28"/>
          <w:lang w:eastAsia="zh-CN"/>
        </w:rPr>
      </w:pPr>
      <w:bookmarkStart w:id="3" w:name="_Toc25042"/>
      <w:r>
        <w:rPr>
          <w:rStyle w:val="11"/>
          <w:rFonts w:hint="eastAsia"/>
          <w:b w:val="0"/>
          <w:bCs/>
          <w:sz w:val="28"/>
          <w:szCs w:val="28"/>
          <w:lang w:eastAsia="zh-CN"/>
        </w:rPr>
        <w:t>（</w:t>
      </w:r>
      <w:r>
        <w:rPr>
          <w:rStyle w:val="11"/>
          <w:rFonts w:hint="eastAsia"/>
          <w:b w:val="0"/>
          <w:bCs/>
          <w:sz w:val="28"/>
          <w:szCs w:val="28"/>
          <w:lang w:val="en-US" w:eastAsia="zh-CN"/>
        </w:rPr>
        <w:t>三）</w:t>
      </w:r>
      <w:r>
        <w:rPr>
          <w:rStyle w:val="11"/>
          <w:rFonts w:hint="eastAsia"/>
          <w:b w:val="0"/>
          <w:bCs/>
          <w:sz w:val="28"/>
          <w:szCs w:val="28"/>
          <w:lang w:eastAsia="zh-CN"/>
        </w:rPr>
        <w:t>调查内容</w:t>
      </w:r>
    </w:p>
    <w:bookmarkEnd w:id="3"/>
    <w:p w14:paraId="10A9DFD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ascii="仿宋" w:hAnsi="仿宋" w:eastAsia="仿宋" w:cs="仿宋"/>
          <w:spacing w:val="2"/>
          <w:sz w:val="28"/>
          <w:szCs w:val="28"/>
        </w:rPr>
      </w:pPr>
      <w:r>
        <w:rPr>
          <w:rFonts w:ascii="仿宋" w:hAnsi="仿宋" w:eastAsia="仿宋" w:cs="仿宋"/>
          <w:spacing w:val="2"/>
          <w:sz w:val="28"/>
          <w:szCs w:val="28"/>
        </w:rPr>
        <w:t>主要包括</w:t>
      </w:r>
      <w:r>
        <w:rPr>
          <w:rFonts w:hint="eastAsia" w:ascii="仿宋" w:hAnsi="仿宋" w:eastAsia="仿宋" w:cs="仿宋"/>
          <w:spacing w:val="2"/>
          <w:sz w:val="28"/>
          <w:szCs w:val="28"/>
          <w:lang w:val="en-US" w:eastAsia="zh-CN"/>
        </w:rPr>
        <w:t>了解</w:t>
      </w:r>
      <w:r>
        <w:rPr>
          <w:rFonts w:ascii="仿宋" w:hAnsi="仿宋" w:eastAsia="仿宋" w:cs="仿宋"/>
          <w:spacing w:val="2"/>
          <w:sz w:val="28"/>
          <w:szCs w:val="28"/>
        </w:rPr>
        <w:t>绿色生态</w:t>
      </w:r>
      <w:r>
        <w:rPr>
          <w:rFonts w:hint="eastAsia" w:ascii="仿宋" w:hAnsi="仿宋" w:eastAsia="仿宋" w:cs="仿宋"/>
          <w:spacing w:val="2"/>
          <w:sz w:val="28"/>
          <w:szCs w:val="28"/>
          <w:lang w:val="en-US" w:eastAsia="zh-CN"/>
        </w:rPr>
        <w:t>基本理念，</w:t>
      </w:r>
      <w:r>
        <w:rPr>
          <w:rFonts w:ascii="仿宋" w:hAnsi="仿宋" w:eastAsia="仿宋" w:cs="仿宋"/>
          <w:spacing w:val="2"/>
          <w:sz w:val="28"/>
          <w:szCs w:val="28"/>
        </w:rPr>
        <w:t>通过问卷调查，收集</w:t>
      </w:r>
      <w:r>
        <w:rPr>
          <w:rFonts w:hint="eastAsia" w:ascii="仿宋" w:hAnsi="仿宋" w:eastAsia="仿宋" w:cs="仿宋"/>
          <w:spacing w:val="2"/>
          <w:sz w:val="28"/>
          <w:szCs w:val="28"/>
          <w:lang w:val="en-US" w:eastAsia="zh-CN"/>
        </w:rPr>
        <w:t>大众对于绿色生态理念认知相关</w:t>
      </w:r>
      <w:r>
        <w:rPr>
          <w:rFonts w:ascii="仿宋" w:hAnsi="仿宋" w:eastAsia="仿宋" w:cs="仿宋"/>
          <w:spacing w:val="2"/>
          <w:sz w:val="28"/>
          <w:szCs w:val="28"/>
        </w:rPr>
        <w:t>信息，为后续的</w:t>
      </w:r>
      <w:r>
        <w:rPr>
          <w:rFonts w:hint="eastAsia" w:ascii="仿宋" w:hAnsi="仿宋" w:eastAsia="仿宋" w:cs="仿宋"/>
          <w:spacing w:val="2"/>
          <w:sz w:val="28"/>
          <w:szCs w:val="28"/>
          <w:lang w:val="en-US" w:eastAsia="zh-CN"/>
        </w:rPr>
        <w:t>数据</w:t>
      </w:r>
      <w:r>
        <w:rPr>
          <w:rFonts w:ascii="仿宋" w:hAnsi="仿宋" w:eastAsia="仿宋" w:cs="仿宋"/>
          <w:spacing w:val="2"/>
          <w:sz w:val="28"/>
          <w:szCs w:val="28"/>
        </w:rPr>
        <w:t>分析</w:t>
      </w:r>
      <w:r>
        <w:rPr>
          <w:rFonts w:hint="eastAsia" w:ascii="仿宋" w:hAnsi="仿宋" w:eastAsia="仿宋" w:cs="仿宋"/>
          <w:spacing w:val="2"/>
          <w:sz w:val="28"/>
          <w:szCs w:val="28"/>
          <w:lang w:val="en-US" w:eastAsia="zh-CN"/>
        </w:rPr>
        <w:t>提供支撑</w:t>
      </w:r>
      <w:r>
        <w:rPr>
          <w:rFonts w:ascii="仿宋" w:hAnsi="仿宋" w:eastAsia="仿宋" w:cs="仿宋"/>
          <w:spacing w:val="2"/>
          <w:sz w:val="28"/>
          <w:szCs w:val="28"/>
        </w:rPr>
        <w:t>。重点</w:t>
      </w:r>
      <w:r>
        <w:rPr>
          <w:rFonts w:hint="eastAsia" w:ascii="仿宋" w:hAnsi="仿宋" w:eastAsia="仿宋" w:cs="仿宋"/>
          <w:spacing w:val="2"/>
          <w:sz w:val="28"/>
          <w:szCs w:val="28"/>
          <w:lang w:val="en-US" w:eastAsia="zh-CN"/>
        </w:rPr>
        <w:t>关注大众</w:t>
      </w:r>
      <w:r>
        <w:rPr>
          <w:rFonts w:ascii="仿宋" w:hAnsi="仿宋" w:eastAsia="仿宋" w:cs="仿宋"/>
          <w:spacing w:val="2"/>
          <w:sz w:val="28"/>
          <w:szCs w:val="28"/>
        </w:rPr>
        <w:t>对于可持续发展规划的</w:t>
      </w:r>
      <w:r>
        <w:rPr>
          <w:rFonts w:hint="eastAsia" w:ascii="仿宋" w:hAnsi="仿宋" w:eastAsia="仿宋" w:cs="仿宋"/>
          <w:spacing w:val="2"/>
          <w:sz w:val="28"/>
          <w:szCs w:val="28"/>
          <w:lang w:val="en-US" w:eastAsia="zh-CN"/>
        </w:rPr>
        <w:t>态度</w:t>
      </w:r>
      <w:r>
        <w:rPr>
          <w:rFonts w:ascii="仿宋" w:hAnsi="仿宋" w:eastAsia="仿宋" w:cs="仿宋"/>
          <w:spacing w:val="2"/>
          <w:sz w:val="28"/>
          <w:szCs w:val="28"/>
        </w:rPr>
        <w:t>，以期提出更加贴合实际</w:t>
      </w:r>
      <w:r>
        <w:rPr>
          <w:rFonts w:hint="eastAsia" w:ascii="仿宋" w:hAnsi="仿宋" w:eastAsia="仿宋" w:cs="仿宋"/>
          <w:spacing w:val="2"/>
          <w:sz w:val="28"/>
          <w:szCs w:val="28"/>
          <w:lang w:val="en-US" w:eastAsia="zh-CN"/>
        </w:rPr>
        <w:t>的</w:t>
      </w:r>
      <w:r>
        <w:rPr>
          <w:rFonts w:ascii="仿宋" w:hAnsi="仿宋" w:eastAsia="仿宋" w:cs="仿宋"/>
          <w:spacing w:val="2"/>
          <w:sz w:val="28"/>
          <w:szCs w:val="28"/>
        </w:rPr>
        <w:t>建议。</w:t>
      </w:r>
    </w:p>
    <w:p w14:paraId="00E1C7E4">
      <w:pPr>
        <w:pStyle w:val="2"/>
        <w:keepNext/>
        <w:keepLines/>
        <w:pageBreakBefore w:val="0"/>
        <w:widowControl/>
        <w:kinsoku w:val="0"/>
        <w:wordWrap/>
        <w:overflowPunct/>
        <w:topLinePunct w:val="0"/>
        <w:autoSpaceDE w:val="0"/>
        <w:autoSpaceDN w:val="0"/>
        <w:bidi w:val="0"/>
        <w:adjustRightInd w:val="0"/>
        <w:snapToGrid w:val="0"/>
        <w:spacing w:before="0" w:after="0" w:line="560" w:lineRule="exact"/>
        <w:jc w:val="center"/>
        <w:textAlignment w:val="baseline"/>
        <w:rPr>
          <w:rFonts w:hint="eastAsia" w:ascii="黑体" w:hAnsi="黑体" w:eastAsia="黑体" w:cs="黑体"/>
          <w:b/>
          <w:sz w:val="32"/>
          <w:szCs w:val="32"/>
          <w:lang w:val="en-US" w:eastAsia="zh-CN"/>
        </w:rPr>
      </w:pPr>
      <w:bookmarkStart w:id="4" w:name="_Toc11731"/>
      <w:r>
        <w:rPr>
          <w:rFonts w:hint="eastAsia" w:ascii="黑体" w:hAnsi="黑体" w:eastAsia="黑体" w:cs="黑体"/>
          <w:b/>
          <w:sz w:val="32"/>
          <w:szCs w:val="32"/>
          <w:lang w:val="en-US" w:eastAsia="zh-CN"/>
        </w:rPr>
        <w:t>二、调查结果</w:t>
      </w:r>
      <w:bookmarkEnd w:id="4"/>
    </w:p>
    <w:p w14:paraId="1CBA71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仿宋" w:hAnsi="仿宋" w:eastAsia="仿宋" w:cs="仿宋"/>
          <w:spacing w:val="2"/>
          <w:sz w:val="28"/>
          <w:szCs w:val="28"/>
        </w:rPr>
      </w:pPr>
      <w:r>
        <w:rPr>
          <w:rFonts w:ascii="宋体" w:hAnsi="宋体" w:eastAsia="宋体" w:cs="宋体"/>
          <w:sz w:val="24"/>
          <w:szCs w:val="24"/>
        </w:rPr>
        <w:drawing>
          <wp:inline distT="0" distB="0" distL="114300" distR="114300">
            <wp:extent cx="4846320" cy="2493645"/>
            <wp:effectExtent l="0" t="0" r="0" b="825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8"/>
                    <a:srcRect l="19064"/>
                    <a:stretch>
                      <a:fillRect/>
                    </a:stretch>
                  </pic:blipFill>
                  <pic:spPr>
                    <a:xfrm>
                      <a:off x="0" y="0"/>
                      <a:ext cx="4846320" cy="2493645"/>
                    </a:xfrm>
                    <a:prstGeom prst="rect">
                      <a:avLst/>
                    </a:prstGeom>
                    <a:noFill/>
                    <a:ln w="9525">
                      <a:noFill/>
                    </a:ln>
                  </pic:spPr>
                </pic:pic>
              </a:graphicData>
            </a:graphic>
          </wp:inline>
        </w:drawing>
      </w:r>
    </w:p>
    <w:p w14:paraId="2892D25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超过一半的人群实际上并不清楚绿色生态发展理念的具体含义，仅有34%的人表示他们在日常生活中能够积极地践行绿色生活方式。这一调查结果揭示了一个事实，那就是尽管绿色生态理念已经得到了一定程度的传播和普及，但在普通大众中的认知度和实际实践程度仍然需要进一步提高。大多数人对绿色生态理念的理解还停留在表面，缺乏深入的认识和行动上的积极响应。因此，加强绿色生态理念的宣传和教育，提高大众的环保意识和参与度，是推动可持续发展规划实施的关键。我们需要通过各种渠道和方法，让更多的人了解绿色生态理念的重要性，引导他们在日常生活中采取环保行动，从而共同推动社会的可持续发展。</w:t>
      </w:r>
    </w:p>
    <w:p w14:paraId="1E117C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sz w:val="24"/>
          <w:szCs w:val="24"/>
        </w:rPr>
      </w:pPr>
      <w:r>
        <w:rPr>
          <w:rFonts w:ascii="宋体" w:hAnsi="宋体" w:eastAsia="宋体" w:cs="宋体"/>
          <w:sz w:val="24"/>
          <w:szCs w:val="24"/>
        </w:rPr>
        <w:drawing>
          <wp:inline distT="0" distB="0" distL="114300" distR="114300">
            <wp:extent cx="4979035" cy="2073910"/>
            <wp:effectExtent l="0" t="0" r="12065" b="889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9"/>
                    <a:stretch>
                      <a:fillRect/>
                    </a:stretch>
                  </pic:blipFill>
                  <pic:spPr>
                    <a:xfrm>
                      <a:off x="0" y="0"/>
                      <a:ext cx="4979035" cy="2073910"/>
                    </a:xfrm>
                    <a:prstGeom prst="rect">
                      <a:avLst/>
                    </a:prstGeom>
                    <a:noFill/>
                    <a:ln w="9525">
                      <a:noFill/>
                    </a:ln>
                  </pic:spPr>
                </pic:pic>
              </a:graphicData>
            </a:graphic>
          </wp:inline>
        </w:drawing>
      </w:r>
    </w:p>
    <w:p w14:paraId="448186E3">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52%的人通过社交媒体了解相关信息，37%的人通过电视广播了解相关信息，这表明社交媒体和电视广播在传播绿色生态理念方面发挥了重要作用，而学校教育在这一方面的贡献相对较少。因此，我们不仅需要加强社交媒体和电视广播的宣传力度，还应该在学校教育中加强对绿色生态理念的传授，从小培养学生的环保意识，让他们成为未来推动可持续发展的重要力量。同时，政府和社会各界也应该共同努力，提供更多的环保教育资源和平台，让大众有更多机会深入了解和实践绿色生态理念。</w:t>
      </w:r>
    </w:p>
    <w:p w14:paraId="0C48BB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宋体" w:hAnsi="宋体" w:eastAsia="宋体" w:cs="宋体"/>
          <w:sz w:val="24"/>
          <w:szCs w:val="24"/>
        </w:rPr>
      </w:pPr>
      <w:r>
        <w:rPr>
          <w:rFonts w:ascii="宋体" w:hAnsi="宋体" w:eastAsia="宋体" w:cs="宋体"/>
          <w:sz w:val="24"/>
          <w:szCs w:val="24"/>
        </w:rPr>
        <w:drawing>
          <wp:inline distT="0" distB="0" distL="114300" distR="114300">
            <wp:extent cx="5289550" cy="2202815"/>
            <wp:effectExtent l="0" t="0" r="6350" b="6985"/>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0"/>
                    <a:stretch>
                      <a:fillRect/>
                    </a:stretch>
                  </pic:blipFill>
                  <pic:spPr>
                    <a:xfrm>
                      <a:off x="0" y="0"/>
                      <a:ext cx="5289550" cy="2202815"/>
                    </a:xfrm>
                    <a:prstGeom prst="rect">
                      <a:avLst/>
                    </a:prstGeom>
                    <a:noFill/>
                    <a:ln w="9525">
                      <a:noFill/>
                    </a:ln>
                  </pic:spPr>
                </pic:pic>
              </a:graphicData>
            </a:graphic>
          </wp:inline>
        </w:drawing>
      </w:r>
    </w:p>
    <w:p w14:paraId="3FEB112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大部分人认为，节约资源，促进可持续发展，减少污染，保护生物多样性，提高生活质量，应对气候变化是绿色生态发展的主要目标，</w:t>
      </w:r>
    </w:p>
    <w:p w14:paraId="2EFAB6B8">
      <w:pPr>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节约资源意味着在生产和消费过程中要减少不必要的浪费，提高资源利用效率，确保资源的可持续利用。促进可持续发展则要求在经济发展过程中，不仅要追求经济增长，还要注重环境保护和社会公平，实现经济、社会和环境的协调发展。减少污染是保护环境的重要措施，通过减少工业排放、汽车尾气等污染源，可以有效改善空气、水和土壤的质量。保护生物多样性是维护地球生态平衡的关键，通过保护濒危物种、恢复生态系统等方式，可以保持生物多样性和生态系统的稳定性。提高生活质量意味着在满足人们物质需求的同时，还要关注人们的精神需求，创造更加宜居、和谐的生活环境。应对气候变化是全球性的挑战，需要各国共同努力，通过减少温室气体排放、发展可再生能源等方式，减缓气候变化的影响，保护地球家园。</w:t>
      </w:r>
    </w:p>
    <w:p w14:paraId="631996B6">
      <w:pPr>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ascii="宋体" w:hAnsi="宋体" w:eastAsia="宋体" w:cs="宋体"/>
          <w:sz w:val="24"/>
          <w:szCs w:val="24"/>
        </w:rPr>
      </w:pPr>
      <w:r>
        <w:rPr>
          <w:rFonts w:ascii="宋体" w:hAnsi="宋体" w:eastAsia="宋体" w:cs="宋体"/>
          <w:sz w:val="24"/>
          <w:szCs w:val="24"/>
        </w:rPr>
        <w:drawing>
          <wp:inline distT="0" distB="0" distL="114300" distR="114300">
            <wp:extent cx="4482465" cy="2308860"/>
            <wp:effectExtent l="0" t="0" r="635" b="2540"/>
            <wp:docPr id="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6"/>
                    <pic:cNvPicPr>
                      <a:picLocks noChangeAspect="1"/>
                    </pic:cNvPicPr>
                  </pic:nvPicPr>
                  <pic:blipFill>
                    <a:blip r:embed="rId11"/>
                    <a:srcRect l="19151"/>
                    <a:stretch>
                      <a:fillRect/>
                    </a:stretch>
                  </pic:blipFill>
                  <pic:spPr>
                    <a:xfrm>
                      <a:off x="0" y="0"/>
                      <a:ext cx="4482465" cy="2308860"/>
                    </a:xfrm>
                    <a:prstGeom prst="rect">
                      <a:avLst/>
                    </a:prstGeom>
                    <a:noFill/>
                    <a:ln w="9525">
                      <a:noFill/>
                    </a:ln>
                  </pic:spPr>
                </pic:pic>
              </a:graphicData>
            </a:graphic>
          </wp:inline>
        </w:drawing>
      </w:r>
    </w:p>
    <w:p w14:paraId="2C7E5C3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both"/>
        <w:textAlignment w:val="baseline"/>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超过七成的人群表示，如果环保产品存在价格上的溢价现象，他们将不会选择购买这些产品。这一数据反映出，在环保产品的购买意愿上，大众仍然存在一定程度的犹豫和顾虑。尽管许多人认同绿色生态的理念，并在口头上表示支持环保，但在实际购买行为中，面对环保产品可能带来的额外经济负担，相当一部分人最终还是选择了放弃购买。这种情况可能是因为环保产品的溢价超出了他们的经济承受范围，也可能是因为大众对于环保产品的性价比持有疑虑，担心其性能和质量是否能够达到预期的标准。</w:t>
      </w:r>
    </w:p>
    <w:p w14:paraId="1ABBDA3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both"/>
        <w:textAlignment w:val="baseline"/>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因此，如何在确保环保产品质量的前提下，合理控制生产成本，提高环保产品的市场竞争力，成为了一个亟待解决的重要课题。这不仅关系到环保产品的普及和推广，更是推动绿色生态理念和可持续发展的关键所在。为了实现这一目标，政府和企业需要共同努力，通过制定相应的政策和引导措施，以及优化市场机制，来鼓励大众购买环保产品。通过这种方式，可以逐步改变消费者的购买习惯，使环保行为成为一种时尚和潮流，从而推动整个社会向绿色、可持续的方向转型。</w:t>
      </w:r>
    </w:p>
    <w:p w14:paraId="42EAE8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仿宋" w:hAnsi="仿宋" w:eastAsia="仿宋" w:cs="仿宋"/>
          <w:spacing w:val="2"/>
          <w:sz w:val="28"/>
          <w:szCs w:val="28"/>
          <w:lang w:val="en-US" w:eastAsia="zh-CN"/>
        </w:rPr>
      </w:pPr>
      <w:r>
        <w:rPr>
          <w:rFonts w:ascii="宋体" w:hAnsi="宋体" w:eastAsia="宋体" w:cs="宋体"/>
          <w:sz w:val="24"/>
          <w:szCs w:val="24"/>
        </w:rPr>
        <w:drawing>
          <wp:inline distT="0" distB="0" distL="114300" distR="114300">
            <wp:extent cx="5249545" cy="2186305"/>
            <wp:effectExtent l="0" t="0" r="8255" b="10795"/>
            <wp:docPr id="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56"/>
                    <pic:cNvPicPr>
                      <a:picLocks noChangeAspect="1"/>
                    </pic:cNvPicPr>
                  </pic:nvPicPr>
                  <pic:blipFill>
                    <a:blip r:embed="rId12"/>
                    <a:stretch>
                      <a:fillRect/>
                    </a:stretch>
                  </pic:blipFill>
                  <pic:spPr>
                    <a:xfrm>
                      <a:off x="0" y="0"/>
                      <a:ext cx="5249545" cy="2186305"/>
                    </a:xfrm>
                    <a:prstGeom prst="rect">
                      <a:avLst/>
                    </a:prstGeom>
                    <a:noFill/>
                    <a:ln w="9525">
                      <a:noFill/>
                    </a:ln>
                  </pic:spPr>
                </pic:pic>
              </a:graphicData>
            </a:graphic>
          </wp:inline>
        </w:drawing>
      </w:r>
    </w:p>
    <w:p w14:paraId="7977B0AB">
      <w:pPr>
        <w:pStyle w:val="2"/>
        <w:keepNext/>
        <w:keepLines/>
        <w:pageBreakBefore w:val="0"/>
        <w:widowControl/>
        <w:kinsoku w:val="0"/>
        <w:wordWrap/>
        <w:overflowPunct/>
        <w:topLinePunct w:val="0"/>
        <w:autoSpaceDE w:val="0"/>
        <w:autoSpaceDN w:val="0"/>
        <w:bidi w:val="0"/>
        <w:adjustRightInd w:val="0"/>
        <w:snapToGrid w:val="0"/>
        <w:spacing w:before="0" w:after="0" w:line="560" w:lineRule="exact"/>
        <w:jc w:val="center"/>
        <w:textAlignment w:val="baseline"/>
        <w:rPr>
          <w:rFonts w:hint="default" w:ascii="黑体" w:hAnsi="黑体" w:eastAsia="黑体" w:cs="黑体"/>
          <w:b/>
          <w:sz w:val="32"/>
          <w:szCs w:val="32"/>
          <w:lang w:val="en-US" w:eastAsia="zh-CN"/>
        </w:rPr>
      </w:pPr>
      <w:bookmarkStart w:id="5" w:name="_Toc11189"/>
      <w:r>
        <w:rPr>
          <w:rFonts w:hint="eastAsia" w:ascii="黑体" w:hAnsi="黑体" w:eastAsia="黑体" w:cs="黑体"/>
          <w:b/>
          <w:sz w:val="32"/>
          <w:szCs w:val="32"/>
          <w:lang w:val="en-US" w:eastAsia="zh-CN"/>
        </w:rPr>
        <w:t>三、实践活动的个人感受及总结</w:t>
      </w:r>
      <w:bookmarkEnd w:id="5"/>
    </w:p>
    <w:p w14:paraId="2877FC8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通过这次深入的社会调研活动，我深刻地</w:t>
      </w:r>
      <w:r>
        <w:rPr>
          <w:rFonts w:hint="eastAsia" w:ascii="仿宋" w:hAnsi="仿宋" w:eastAsia="仿宋" w:cs="仿宋"/>
          <w:spacing w:val="2"/>
          <w:sz w:val="28"/>
          <w:szCs w:val="28"/>
          <w:lang w:val="en-US" w:eastAsia="zh-CN"/>
        </w:rPr>
        <w:t>体会到</w:t>
      </w:r>
      <w:r>
        <w:rPr>
          <w:rFonts w:hint="eastAsia" w:ascii="仿宋" w:hAnsi="仿宋" w:eastAsia="仿宋" w:cs="仿宋"/>
          <w:spacing w:val="2"/>
          <w:sz w:val="28"/>
          <w:szCs w:val="28"/>
          <w:lang w:eastAsia="zh-CN"/>
        </w:rPr>
        <w:t>了生态理念在区域可持续发展中的重要性。在调研的过程中，我</w:t>
      </w:r>
      <w:r>
        <w:rPr>
          <w:rFonts w:hint="eastAsia" w:ascii="仿宋" w:hAnsi="仿宋" w:eastAsia="仿宋" w:cs="仿宋"/>
          <w:spacing w:val="2"/>
          <w:sz w:val="28"/>
          <w:szCs w:val="28"/>
          <w:lang w:val="en-US" w:eastAsia="zh-CN"/>
        </w:rPr>
        <w:t>看到</w:t>
      </w:r>
      <w:r>
        <w:rPr>
          <w:rFonts w:hint="eastAsia" w:ascii="仿宋" w:hAnsi="仿宋" w:eastAsia="仿宋" w:cs="仿宋"/>
          <w:spacing w:val="2"/>
          <w:sz w:val="28"/>
          <w:szCs w:val="28"/>
          <w:lang w:eastAsia="zh-CN"/>
        </w:rPr>
        <w:t>了政府在推动绿色生态发展方面所做出的努力，并且取得了显著的成效。然而，我也清晰地认识到，在这个过程中仍然存在一些问题和挑战。这次经历让我更加深刻地意识到，实现可持续发展并不是一件容易的事情，它需要全社会的共同努力和持续的参与。</w:t>
      </w:r>
    </w:p>
    <w:p w14:paraId="1D29932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在参与问卷调查的过程中，我感受到了广大人民群众对绿色生态和可持续发展理念的关注。他们积极的态度和提出的建议让我深受启发，也更加坚信，只有全社会共同参与，我们才能真正推动可持续发展的进程。回顾整个实践活动，我感到收获非常丰富。这次活动不仅提升了我的社会实践能力，还加深了我对绿色生态理念和可持续发展的理解。</w:t>
      </w:r>
    </w:p>
    <w:p w14:paraId="1411B90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textAlignment w:val="baseline"/>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我也希望更多的人能够加入到这个行列中来，共同努力，为构建一个更加美好、可持续的未来而奋斗。让我们携手并肩，共同应对环境挑战，为我们的子孙后代创造一个绿色、健康的地球家园。只有通过全社会的共同努力，我们才能实现真正的可持续发展，才能为我们的后代留下一个充满希望和生机的地球。</w:t>
      </w:r>
    </w:p>
    <w:p w14:paraId="145DEDB8">
      <w:pPr>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br w:type="page"/>
      </w:r>
    </w:p>
    <w:p w14:paraId="7275749C">
      <w:pPr>
        <w:pStyle w:val="2"/>
        <w:keepNext/>
        <w:keepLines/>
        <w:pageBreakBefore w:val="0"/>
        <w:widowControl/>
        <w:kinsoku w:val="0"/>
        <w:wordWrap/>
        <w:overflowPunct/>
        <w:topLinePunct w:val="0"/>
        <w:autoSpaceDE w:val="0"/>
        <w:autoSpaceDN w:val="0"/>
        <w:bidi w:val="0"/>
        <w:adjustRightInd w:val="0"/>
        <w:snapToGrid w:val="0"/>
        <w:spacing w:before="0" w:after="0" w:line="560" w:lineRule="exact"/>
        <w:jc w:val="center"/>
        <w:textAlignment w:val="baseline"/>
        <w:rPr>
          <w:rFonts w:hint="eastAsia" w:ascii="黑体" w:hAnsi="黑体" w:eastAsia="黑体" w:cs="黑体"/>
          <w:b/>
          <w:sz w:val="32"/>
          <w:szCs w:val="32"/>
          <w:lang w:val="en-US" w:eastAsia="zh-CN"/>
        </w:rPr>
      </w:pPr>
      <w:bookmarkStart w:id="6" w:name="_Toc13967"/>
      <w:r>
        <w:rPr>
          <w:rFonts w:hint="eastAsia" w:ascii="黑体" w:hAnsi="黑体" w:eastAsia="黑体" w:cs="黑体"/>
          <w:b/>
          <w:sz w:val="32"/>
          <w:szCs w:val="32"/>
          <w:lang w:val="en-US" w:eastAsia="zh-CN"/>
        </w:rPr>
        <w:t>参考文献</w:t>
      </w:r>
      <w:bookmarkEnd w:id="6"/>
    </w:p>
    <w:p w14:paraId="1A776AC0">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[1]刘晓宇, 杨丽. (2019). 大大学生睡眠情况调查及影响因素分析. 中国健康心理学杂志, 27(10), 1601-1605.</w:t>
      </w:r>
    </w:p>
    <w:p w14:paraId="3F82B40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drawing>
          <wp:inline distT="0" distB="0" distL="114300" distR="114300">
            <wp:extent cx="5543550" cy="7840345"/>
            <wp:effectExtent l="0" t="0" r="6350" b="8255"/>
            <wp:docPr id="1" name="图片 1" descr="09455176ea7ef31cf7ff716e0ae66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9455176ea7ef31cf7ff716e0ae66e7"/>
                    <pic:cNvPicPr>
                      <a:picLocks noChangeAspect="1"/>
                    </pic:cNvPicPr>
                  </pic:nvPicPr>
                  <pic:blipFill>
                    <a:blip r:embed="rId13"/>
                    <a:stretch>
                      <a:fillRect/>
                    </a:stretch>
                  </pic:blipFill>
                  <pic:spPr>
                    <a:xfrm>
                      <a:off x="0" y="0"/>
                      <a:ext cx="5543550" cy="7840345"/>
                    </a:xfrm>
                    <a:prstGeom prst="rect">
                      <a:avLst/>
                    </a:prstGeom>
                  </pic:spPr>
                </pic:pic>
              </a:graphicData>
            </a:graphic>
          </wp:inline>
        </w:drawing>
      </w:r>
    </w:p>
    <w:sectPr>
      <w:footerReference r:id="rId5" w:type="default"/>
      <w:pgSz w:w="11906" w:h="16839"/>
      <w:pgMar w:top="1417" w:right="1587" w:bottom="1417" w:left="1587" w:header="850" w:footer="85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7B05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8882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08882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Tk4NDI5NDEzMjZkNWQxOGM1MjYwYmY5NzE5MGIwNjcifQ=="/>
  </w:docVars>
  <w:rsids>
    <w:rsidRoot w:val="00000000"/>
    <w:rsid w:val="0E4946FF"/>
    <w:rsid w:val="1519538E"/>
    <w:rsid w:val="15F17D25"/>
    <w:rsid w:val="194E5735"/>
    <w:rsid w:val="23F53B0C"/>
    <w:rsid w:val="28501BC3"/>
    <w:rsid w:val="2DDA5295"/>
    <w:rsid w:val="335B6D5E"/>
    <w:rsid w:val="38F85F83"/>
    <w:rsid w:val="3F405075"/>
    <w:rsid w:val="4623040D"/>
    <w:rsid w:val="469F2A19"/>
    <w:rsid w:val="50575BB6"/>
    <w:rsid w:val="55781EC6"/>
    <w:rsid w:val="5C2E2F3B"/>
    <w:rsid w:val="626A6D54"/>
    <w:rsid w:val="672E67D6"/>
    <w:rsid w:val="6ABF5EAA"/>
    <w:rsid w:val="78306EF8"/>
    <w:rsid w:val="78445E08"/>
    <w:rsid w:val="7A3259D9"/>
    <w:rsid w:val="7AB4395E"/>
    <w:rsid w:val="7C0C6DFC"/>
    <w:rsid w:val="7E7F70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autoRedefine/>
    <w:qFormat/>
    <w:uiPriority w:val="0"/>
  </w:style>
  <w:style w:type="paragraph" w:styleId="7">
    <w:name w:val="toc 2"/>
    <w:basedOn w:val="1"/>
    <w:next w:val="1"/>
    <w:qFormat/>
    <w:uiPriority w:val="0"/>
    <w:pPr>
      <w:ind w:left="420" w:leftChars="200"/>
    </w:pPr>
  </w:style>
  <w:style w:type="table" w:customStyle="1" w:styleId="10">
    <w:name w:val="Table Normal"/>
    <w:autoRedefine/>
    <w:semiHidden/>
    <w:unhideWhenUsed/>
    <w:qFormat/>
    <w:uiPriority w:val="0"/>
    <w:tblPr>
      <w:tblCellMar>
        <w:top w:w="0" w:type="dxa"/>
        <w:left w:w="0" w:type="dxa"/>
        <w:bottom w:w="0" w:type="dxa"/>
        <w:right w:w="0" w:type="dxa"/>
      </w:tblCellMar>
    </w:tblPr>
  </w:style>
  <w:style w:type="character" w:customStyle="1" w:styleId="11">
    <w:name w:val="标题 2 Char"/>
    <w:link w:val="3"/>
    <w:autoRedefine/>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987</Words>
  <Characters>2725</Characters>
  <TotalTime>8</TotalTime>
  <ScaleCrop>false</ScaleCrop>
  <LinksUpToDate>false</LinksUpToDate>
  <CharactersWithSpaces>3162</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2023-08-09T17:02:00Z</dcterms:created>
  <dc:creator>柒ずお柒</dc:creator>
  <cp:lastModifiedBy>WPS_1669542763</cp:lastModifiedBy>
  <dcterms:modified xsi:type="dcterms:W3CDTF">2026-02-25T05:27:06Z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2023-08-14T20:19:59Z</vt:filetime>
  </property>
  <property fmtid="{D5CDD505-2E9C-101B-9397-08002B2CF9AE}" pid="4" name="KSOProductBuildVer">
    <vt:lpwstr>2052-12.1.0.24034</vt:lpwstr>
  </property>
  <property fmtid="{D5CDD505-2E9C-101B-9397-08002B2CF9AE}" pid="5" name="ICV">
    <vt:lpwstr>C3A14DF693A94230A5A822CCF6C4CB2E_13</vt:lpwstr>
  </property>
  <property fmtid="{D5CDD505-2E9C-101B-9397-08002B2CF9AE}" pid="6" name="KSOTemplateDocerSaveRecord">
    <vt:lpwstr>eyJoZGlkIjoiYjkyZmNhZmMwYTRkMzdjNDc0ZDBiODA4ZTNmNjg2YzYifQ==</vt:lpwstr>
  </property>
</Properties>
</file>