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C882D">
      <w:pPr>
        <w:widowControl/>
        <w:kinsoku/>
        <w:autoSpaceDE/>
        <w:autoSpaceDN/>
        <w:adjustRightInd/>
        <w:snapToGrid/>
        <w:spacing w:line="500" w:lineRule="atLeast"/>
        <w:jc w:val="both"/>
        <w:textAlignment w:val="auto"/>
        <w:rPr>
          <w:rFonts w:ascii="宋体" w:hAnsi="宋体" w:eastAsia="宋体" w:cs="宋体"/>
          <w:snapToGrid/>
          <w:color w:val="000000"/>
          <w:kern w:val="0"/>
          <w:sz w:val="24"/>
          <w:szCs w:val="24"/>
          <w:lang w:val="en-US" w:eastAsia="zh-CN" w:bidi="ar-SA"/>
        </w:rPr>
      </w:pPr>
      <w:bookmarkStart w:id="0" w:name="_Toc11621"/>
    </w:p>
    <w:p w14:paraId="57B6B7D6">
      <w:pPr>
        <w:widowControl w:val="0"/>
        <w:kinsoku/>
        <w:autoSpaceDE w:val="0"/>
        <w:autoSpaceDN w:val="0"/>
        <w:adjustRightInd w:val="0"/>
        <w:snapToGrid/>
        <w:spacing w:line="240" w:lineRule="auto"/>
        <w:jc w:val="center"/>
        <w:textAlignment w:val="auto"/>
        <w:rPr>
          <w:rFonts w:ascii="Calibri" w:hAnsi="Calibri" w:eastAsia="宋体" w:cs="Calibri"/>
          <w:snapToGrid/>
          <w:kern w:val="0"/>
          <w:szCs w:val="21"/>
          <w:lang w:val="en-US" w:eastAsia="zh-CN" w:bidi="ar-SA"/>
        </w:rPr>
      </w:pPr>
      <w:r>
        <w:rPr>
          <w:rFonts w:ascii="宋体" w:hAnsi="Calibri" w:eastAsia="宋体" w:cs="宋体"/>
          <w:snapToGrid/>
          <w:kern w:val="0"/>
          <w:sz w:val="22"/>
          <w:szCs w:val="22"/>
          <w:lang w:val="en-US" w:eastAsia="zh-CN" w:bidi="ar-SA"/>
        </w:rPr>
        <w:drawing>
          <wp:inline distT="0" distB="0" distL="114300" distR="114300">
            <wp:extent cx="4068445" cy="966470"/>
            <wp:effectExtent l="0" t="0" r="63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4068445" cy="966470"/>
                    </a:xfrm>
                    <a:prstGeom prst="rect">
                      <a:avLst/>
                    </a:prstGeom>
                    <a:noFill/>
                    <a:ln>
                      <a:noFill/>
                    </a:ln>
                  </pic:spPr>
                </pic:pic>
              </a:graphicData>
            </a:graphic>
          </wp:inline>
        </w:drawing>
      </w:r>
    </w:p>
    <w:p w14:paraId="3DD2CB6A">
      <w:pPr>
        <w:widowControl w:val="0"/>
        <w:kinsoku/>
        <w:autoSpaceDE w:val="0"/>
        <w:autoSpaceDN w:val="0"/>
        <w:adjustRightInd w:val="0"/>
        <w:snapToGrid/>
        <w:spacing w:line="240" w:lineRule="auto"/>
        <w:jc w:val="center"/>
        <w:textAlignment w:val="auto"/>
        <w:rPr>
          <w:rFonts w:ascii="Calibri" w:hAnsi="Calibri" w:eastAsia="宋体" w:cs="Calibri"/>
          <w:snapToGrid/>
          <w:kern w:val="0"/>
          <w:szCs w:val="21"/>
          <w:lang w:val="en-US" w:eastAsia="zh-CN" w:bidi="ar-SA"/>
        </w:rPr>
      </w:pPr>
    </w:p>
    <w:p w14:paraId="756F59F0">
      <w:pPr>
        <w:widowControl w:val="0"/>
        <w:kinsoku/>
        <w:autoSpaceDE w:val="0"/>
        <w:autoSpaceDN w:val="0"/>
        <w:adjustRightInd w:val="0"/>
        <w:snapToGrid/>
        <w:spacing w:line="240" w:lineRule="auto"/>
        <w:jc w:val="center"/>
        <w:textAlignment w:val="auto"/>
        <w:rPr>
          <w:rFonts w:ascii="黑体" w:hAnsi="Calibri" w:eastAsia="黑体" w:cs="黑体"/>
          <w:b/>
          <w:bCs/>
          <w:snapToGrid/>
          <w:kern w:val="0"/>
          <w:sz w:val="44"/>
          <w:szCs w:val="44"/>
          <w:lang w:val="zh-CN" w:eastAsia="zh-CN" w:bidi="ar-SA"/>
        </w:rPr>
      </w:pPr>
    </w:p>
    <w:p w14:paraId="2877338F">
      <w:pPr>
        <w:widowControl w:val="0"/>
        <w:kinsoku/>
        <w:autoSpaceDE w:val="0"/>
        <w:autoSpaceDN w:val="0"/>
        <w:adjustRightInd w:val="0"/>
        <w:snapToGrid/>
        <w:spacing w:line="360" w:lineRule="auto"/>
        <w:jc w:val="center"/>
        <w:textAlignment w:val="auto"/>
        <w:rPr>
          <w:rFonts w:hint="eastAsia" w:ascii="黑体" w:hAnsi="Calibri" w:eastAsia="黑体" w:cs="黑体"/>
          <w:b/>
          <w:bCs/>
          <w:snapToGrid/>
          <w:kern w:val="0"/>
          <w:sz w:val="44"/>
          <w:szCs w:val="44"/>
          <w:lang w:val="zh-CN" w:eastAsia="zh-CN" w:bidi="ar-SA"/>
        </w:rPr>
      </w:pPr>
    </w:p>
    <w:p w14:paraId="6BCF38ED">
      <w:pPr>
        <w:widowControl w:val="0"/>
        <w:kinsoku/>
        <w:autoSpaceDE w:val="0"/>
        <w:autoSpaceDN w:val="0"/>
        <w:adjustRightInd w:val="0"/>
        <w:snapToGrid/>
        <w:spacing w:line="360" w:lineRule="auto"/>
        <w:jc w:val="center"/>
        <w:textAlignment w:val="auto"/>
        <w:rPr>
          <w:rFonts w:ascii="黑体" w:hAnsi="Calibri" w:eastAsia="黑体" w:cs="黑体"/>
          <w:b/>
          <w:bCs/>
          <w:snapToGrid/>
          <w:kern w:val="0"/>
          <w:sz w:val="44"/>
          <w:szCs w:val="44"/>
          <w:lang w:val="zh-CN" w:eastAsia="zh-CN" w:bidi="ar-SA"/>
        </w:rPr>
      </w:pPr>
      <w:r>
        <w:rPr>
          <w:rFonts w:hint="eastAsia" w:ascii="黑体" w:hAnsi="Calibri" w:eastAsia="黑体" w:cs="黑体"/>
          <w:b/>
          <w:bCs/>
          <w:snapToGrid/>
          <w:kern w:val="0"/>
          <w:sz w:val="44"/>
          <w:szCs w:val="44"/>
          <w:lang w:val="zh-CN" w:eastAsia="zh-CN" w:bidi="ar-SA"/>
        </w:rPr>
        <w:t>20</w:t>
      </w:r>
      <w:r>
        <w:rPr>
          <w:rFonts w:ascii="黑体" w:hAnsi="Calibri" w:eastAsia="黑体" w:cs="黑体"/>
          <w:b/>
          <w:bCs/>
          <w:snapToGrid/>
          <w:kern w:val="0"/>
          <w:sz w:val="44"/>
          <w:szCs w:val="44"/>
          <w:lang w:val="zh-CN" w:eastAsia="zh-CN" w:bidi="ar-SA"/>
        </w:rPr>
        <w:t>2</w:t>
      </w:r>
      <w:r>
        <w:rPr>
          <w:rFonts w:hint="eastAsia" w:ascii="黑体" w:hAnsi="Calibri" w:eastAsia="黑体" w:cs="黑体"/>
          <w:b/>
          <w:bCs/>
          <w:snapToGrid/>
          <w:kern w:val="0"/>
          <w:sz w:val="44"/>
          <w:szCs w:val="44"/>
          <w:lang w:val="en-US" w:eastAsia="zh-CN" w:bidi="ar-SA"/>
        </w:rPr>
        <w:t>4</w:t>
      </w:r>
      <w:r>
        <w:rPr>
          <w:rFonts w:ascii="黑体" w:hAnsi="Calibri" w:eastAsia="黑体" w:cs="黑体"/>
          <w:b/>
          <w:bCs/>
          <w:snapToGrid/>
          <w:kern w:val="0"/>
          <w:sz w:val="44"/>
          <w:szCs w:val="44"/>
          <w:lang w:val="zh-CN" w:eastAsia="zh-CN" w:bidi="ar-SA"/>
        </w:rPr>
        <w:t>——</w:t>
      </w:r>
      <w:r>
        <w:rPr>
          <w:rFonts w:hint="eastAsia" w:ascii="黑体" w:hAnsi="Calibri" w:eastAsia="黑体" w:cs="黑体"/>
          <w:b/>
          <w:bCs/>
          <w:snapToGrid/>
          <w:kern w:val="0"/>
          <w:sz w:val="44"/>
          <w:szCs w:val="44"/>
          <w:lang w:val="zh-CN" w:eastAsia="zh-CN" w:bidi="ar-SA"/>
        </w:rPr>
        <w:t>2026学年</w:t>
      </w:r>
    </w:p>
    <w:p w14:paraId="6CA1B19C">
      <w:pPr>
        <w:widowControl w:val="0"/>
        <w:kinsoku/>
        <w:autoSpaceDE w:val="0"/>
        <w:autoSpaceDN w:val="0"/>
        <w:adjustRightInd w:val="0"/>
        <w:snapToGrid/>
        <w:spacing w:line="360" w:lineRule="auto"/>
        <w:jc w:val="center"/>
        <w:textAlignment w:val="auto"/>
        <w:rPr>
          <w:rFonts w:ascii="黑体" w:hAnsi="Calibri" w:eastAsia="黑体" w:cs="黑体"/>
          <w:b/>
          <w:bCs/>
          <w:snapToGrid/>
          <w:kern w:val="0"/>
          <w:sz w:val="24"/>
          <w:szCs w:val="24"/>
          <w:lang w:val="zh-CN" w:eastAsia="zh-CN" w:bidi="ar-SA"/>
        </w:rPr>
      </w:pPr>
    </w:p>
    <w:p w14:paraId="15674EA2">
      <w:pPr>
        <w:widowControl w:val="0"/>
        <w:kinsoku/>
        <w:autoSpaceDE w:val="0"/>
        <w:autoSpaceDN w:val="0"/>
        <w:adjustRightInd w:val="0"/>
        <w:snapToGrid/>
        <w:spacing w:line="360" w:lineRule="auto"/>
        <w:jc w:val="center"/>
        <w:textAlignment w:val="auto"/>
        <w:rPr>
          <w:rFonts w:ascii="黑体" w:hAnsi="Calibri" w:eastAsia="黑体" w:cs="黑体"/>
          <w:b/>
          <w:bCs/>
          <w:snapToGrid/>
          <w:kern w:val="0"/>
          <w:sz w:val="44"/>
          <w:szCs w:val="44"/>
          <w:lang w:val="zh-CN" w:eastAsia="zh-CN" w:bidi="ar-SA"/>
        </w:rPr>
      </w:pPr>
      <w:r>
        <w:rPr>
          <w:rFonts w:hint="eastAsia" w:ascii="黑体" w:hAnsi="Calibri" w:eastAsia="黑体" w:cs="黑体"/>
          <w:b/>
          <w:bCs/>
          <w:snapToGrid/>
          <w:kern w:val="0"/>
          <w:sz w:val="44"/>
          <w:szCs w:val="44"/>
          <w:lang w:val="zh-CN" w:eastAsia="zh-CN" w:bidi="ar-SA"/>
        </w:rPr>
        <w:t>大学生</w:t>
      </w:r>
      <w:r>
        <w:rPr>
          <w:rFonts w:hint="eastAsia" w:ascii="黑体" w:hAnsi="Calibri" w:eastAsia="黑体" w:cs="黑体"/>
          <w:b/>
          <w:bCs/>
          <w:snapToGrid/>
          <w:kern w:val="0"/>
          <w:sz w:val="44"/>
          <w:szCs w:val="44"/>
          <w:lang w:val="en-US" w:eastAsia="zh-CN" w:bidi="ar-SA"/>
        </w:rPr>
        <w:t>寒假</w:t>
      </w:r>
      <w:r>
        <w:rPr>
          <w:rFonts w:hint="eastAsia" w:ascii="黑体" w:hAnsi="Calibri" w:eastAsia="黑体" w:cs="黑体"/>
          <w:b/>
          <w:bCs/>
          <w:snapToGrid/>
          <w:kern w:val="0"/>
          <w:sz w:val="44"/>
          <w:szCs w:val="44"/>
          <w:lang w:val="zh-CN" w:eastAsia="zh-CN" w:bidi="ar-SA"/>
        </w:rPr>
        <w:t>社会实践活动调研报告（论文）</w:t>
      </w:r>
    </w:p>
    <w:p w14:paraId="4C10575C">
      <w:pPr>
        <w:widowControl w:val="0"/>
        <w:kinsoku/>
        <w:autoSpaceDE w:val="0"/>
        <w:autoSpaceDN w:val="0"/>
        <w:adjustRightInd w:val="0"/>
        <w:snapToGrid/>
        <w:spacing w:line="240" w:lineRule="auto"/>
        <w:jc w:val="center"/>
        <w:textAlignment w:val="auto"/>
        <w:rPr>
          <w:rFonts w:ascii="黑体" w:hAnsi="Calibri" w:eastAsia="黑体" w:cs="黑体"/>
          <w:b/>
          <w:bCs/>
          <w:snapToGrid/>
          <w:kern w:val="0"/>
          <w:szCs w:val="21"/>
          <w:lang w:val="zh-CN" w:eastAsia="zh-CN" w:bidi="ar-SA"/>
        </w:rPr>
      </w:pPr>
    </w:p>
    <w:p w14:paraId="3C9E6017">
      <w:pPr>
        <w:widowControl w:val="0"/>
        <w:kinsoku/>
        <w:autoSpaceDE w:val="0"/>
        <w:autoSpaceDN w:val="0"/>
        <w:adjustRightInd w:val="0"/>
        <w:snapToGrid/>
        <w:spacing w:line="240" w:lineRule="auto"/>
        <w:jc w:val="left"/>
        <w:textAlignment w:val="auto"/>
        <w:rPr>
          <w:rFonts w:ascii="黑体" w:hAnsi="Calibri" w:eastAsia="黑体" w:cs="黑体"/>
          <w:b/>
          <w:bCs/>
          <w:snapToGrid/>
          <w:kern w:val="0"/>
          <w:szCs w:val="21"/>
          <w:lang w:val="zh-CN" w:eastAsia="zh-CN" w:bidi="ar-SA"/>
        </w:rPr>
      </w:pPr>
      <w:r>
        <w:rPr>
          <w:rFonts w:hint="eastAsia" w:ascii="黑体" w:hAnsi="Calibri" w:eastAsia="黑体" w:cs="黑体"/>
          <w:b/>
          <w:bCs/>
          <w:snapToGrid/>
          <w:kern w:val="0"/>
          <w:szCs w:val="21"/>
          <w:lang w:val="zh-CN" w:eastAsia="zh-CN" w:bidi="ar-SA"/>
        </w:rPr>
        <w:t xml:space="preserve">          </w:t>
      </w:r>
    </w:p>
    <w:p w14:paraId="3E88DE48">
      <w:pPr>
        <w:widowControl w:val="0"/>
        <w:kinsoku/>
        <w:autoSpaceDE w:val="0"/>
        <w:autoSpaceDN w:val="0"/>
        <w:adjustRightInd w:val="0"/>
        <w:snapToGrid/>
        <w:spacing w:line="240" w:lineRule="auto"/>
        <w:jc w:val="left"/>
        <w:textAlignment w:val="auto"/>
        <w:rPr>
          <w:rFonts w:ascii="黑体" w:hAnsi="Calibri" w:eastAsia="黑体" w:cs="黑体"/>
          <w:b/>
          <w:bCs/>
          <w:snapToGrid/>
          <w:kern w:val="0"/>
          <w:szCs w:val="21"/>
          <w:lang w:val="zh-CN" w:eastAsia="zh-CN" w:bidi="ar-SA"/>
        </w:rPr>
      </w:pPr>
    </w:p>
    <w:p w14:paraId="42A950BF">
      <w:pPr>
        <w:widowControl w:val="0"/>
        <w:kinsoku/>
        <w:autoSpaceDE w:val="0"/>
        <w:autoSpaceDN w:val="0"/>
        <w:adjustRightInd w:val="0"/>
        <w:snapToGrid/>
        <w:spacing w:line="240" w:lineRule="auto"/>
        <w:jc w:val="left"/>
        <w:textAlignment w:val="auto"/>
        <w:rPr>
          <w:rFonts w:ascii="黑体" w:hAnsi="Calibri" w:eastAsia="黑体" w:cs="黑体"/>
          <w:b/>
          <w:bCs/>
          <w:snapToGrid/>
          <w:kern w:val="0"/>
          <w:szCs w:val="21"/>
          <w:lang w:val="zh-CN" w:eastAsia="zh-CN" w:bidi="ar-SA"/>
        </w:rPr>
      </w:pPr>
    </w:p>
    <w:p w14:paraId="6B322ED7">
      <w:pPr>
        <w:widowControl w:val="0"/>
        <w:kinsoku/>
        <w:autoSpaceDE/>
        <w:autoSpaceDN/>
        <w:adjustRightInd/>
        <w:snapToGrid/>
        <w:spacing w:line="560" w:lineRule="exact"/>
        <w:jc w:val="both"/>
        <w:textAlignment w:val="auto"/>
        <w:rPr>
          <w:rFonts w:ascii="黑体" w:hAnsi="Calibri" w:eastAsia="黑体" w:cs="黑体"/>
          <w:b/>
          <w:bCs/>
          <w:snapToGrid/>
          <w:kern w:val="0"/>
          <w:szCs w:val="21"/>
          <w:lang w:val="zh-CN" w:eastAsia="zh-CN" w:bidi="ar-SA"/>
        </w:rPr>
      </w:pPr>
    </w:p>
    <w:p w14:paraId="77F418A3">
      <w:pPr>
        <w:widowControl w:val="0"/>
        <w:kinsoku/>
        <w:autoSpaceDE/>
        <w:autoSpaceDN/>
        <w:adjustRightInd/>
        <w:snapToGrid/>
        <w:spacing w:line="560" w:lineRule="exact"/>
        <w:jc w:val="center"/>
        <w:textAlignment w:val="auto"/>
        <w:rPr>
          <w:rFonts w:ascii="Calibri" w:hAnsi="Calibri" w:eastAsia="宋体" w:cs="Times New Roman"/>
          <w:b/>
          <w:snapToGrid/>
          <w:color w:val="333333"/>
          <w:kern w:val="2"/>
          <w:sz w:val="36"/>
          <w:szCs w:val="36"/>
          <w:lang w:val="en-US" w:eastAsia="zh-CN" w:bidi="ar-SA"/>
        </w:rPr>
      </w:pPr>
      <w:r>
        <w:rPr>
          <w:rFonts w:hint="eastAsia" w:ascii="黑体" w:hAnsi="Calibri" w:eastAsia="黑体" w:cs="黑体"/>
          <w:b/>
          <w:bCs/>
          <w:snapToGrid/>
          <w:kern w:val="0"/>
          <w:sz w:val="36"/>
          <w:szCs w:val="36"/>
          <w:lang w:val="zh-CN" w:eastAsia="zh-CN" w:bidi="ar-SA"/>
        </w:rPr>
        <w:t>题目：</w:t>
      </w:r>
      <w:r>
        <w:rPr>
          <w:rFonts w:hint="cs" w:ascii="Times New Roman" w:hAnsi="Times New Roman" w:eastAsia="楷体" w:cs="Times New Roman"/>
          <w:b/>
          <w:bCs/>
          <w:snapToGrid/>
          <w:kern w:val="0"/>
          <w:sz w:val="36"/>
          <w:szCs w:val="36"/>
          <w:cs/>
          <w:lang w:val="zh-CN" w:eastAsia="zh-CN" w:bidi="ar-SA"/>
        </w:rPr>
        <w:t>_</w:t>
      </w:r>
      <w:r>
        <w:rPr>
          <w:rFonts w:ascii="Times New Roman" w:hAnsi="Times New Roman" w:eastAsia="楷体" w:cs="Times New Roman"/>
          <w:b/>
          <w:bCs/>
          <w:snapToGrid/>
          <w:kern w:val="0"/>
          <w:sz w:val="36"/>
          <w:szCs w:val="36"/>
          <w:lang w:val="zh-CN" w:eastAsia="zh-CN" w:bidi="ar-SA"/>
        </w:rPr>
        <w:t>______________________________</w:t>
      </w:r>
    </w:p>
    <w:p w14:paraId="1E46DBB4">
      <w:pPr>
        <w:widowControl w:val="0"/>
        <w:kinsoku/>
        <w:autoSpaceDE w:val="0"/>
        <w:autoSpaceDN w:val="0"/>
        <w:adjustRightInd w:val="0"/>
        <w:snapToGrid/>
        <w:spacing w:line="240" w:lineRule="auto"/>
        <w:jc w:val="both"/>
        <w:textAlignment w:val="auto"/>
        <w:rPr>
          <w:rFonts w:ascii="黑体" w:hAnsi="Calibri" w:eastAsia="黑体" w:cs="黑体"/>
          <w:snapToGrid/>
          <w:kern w:val="0"/>
          <w:sz w:val="36"/>
          <w:szCs w:val="36"/>
          <w:u w:val="single"/>
          <w:lang w:val="zh-CN" w:eastAsia="zh-CN" w:bidi="ar-SA"/>
        </w:rPr>
      </w:pPr>
    </w:p>
    <w:p w14:paraId="53B2393D">
      <w:pPr>
        <w:widowControl w:val="0"/>
        <w:kinsoku/>
        <w:autoSpaceDE w:val="0"/>
        <w:autoSpaceDN w:val="0"/>
        <w:adjustRightInd w:val="0"/>
        <w:snapToGrid/>
        <w:spacing w:line="360" w:lineRule="auto"/>
        <w:jc w:val="center"/>
        <w:textAlignment w:val="auto"/>
        <w:rPr>
          <w:rFonts w:ascii="Calibri" w:hAnsi="Calibri" w:eastAsia="黑体" w:cs="Calibri"/>
          <w:b/>
          <w:bCs/>
          <w:snapToGrid/>
          <w:kern w:val="0"/>
          <w:sz w:val="32"/>
          <w:szCs w:val="32"/>
          <w:u w:val="single"/>
          <w:lang w:val="en-US" w:eastAsia="zh-CN" w:bidi="ar-SA"/>
        </w:rPr>
      </w:pPr>
      <w:r>
        <w:rPr>
          <w:rFonts w:hint="eastAsia" w:ascii="宋体" w:hAnsi="宋体" w:eastAsia="宋体" w:cs="黑体"/>
          <w:b/>
          <w:bCs/>
          <w:snapToGrid/>
          <w:kern w:val="0"/>
          <w:sz w:val="32"/>
          <w:szCs w:val="32"/>
          <w:lang w:val="zh-CN" w:eastAsia="zh-CN" w:bidi="ar-SA"/>
        </w:rPr>
        <w:t>学生姓名：</w:t>
      </w:r>
      <w:r>
        <w:rPr>
          <w:rFonts w:ascii="宋体" w:hAnsi="宋体" w:eastAsia="宋体" w:cs="Calibri"/>
          <w:b/>
          <w:bCs/>
          <w:snapToGrid/>
          <w:kern w:val="0"/>
          <w:sz w:val="28"/>
          <w:szCs w:val="28"/>
          <w:u w:val="single"/>
          <w:lang w:val="en-US" w:eastAsia="zh-CN" w:bidi="ar-SA"/>
        </w:rPr>
        <w:t xml:space="preserve"> </w:t>
      </w:r>
      <w:r>
        <w:rPr>
          <w:rFonts w:hint="eastAsia" w:ascii="宋体" w:hAnsi="宋体" w:eastAsia="宋体" w:cs="Calibri"/>
          <w:b/>
          <w:bCs/>
          <w:snapToGrid/>
          <w:kern w:val="0"/>
          <w:sz w:val="28"/>
          <w:szCs w:val="28"/>
          <w:u w:val="single"/>
          <w:lang w:val="en-US" w:eastAsia="zh-CN" w:bidi="ar-SA"/>
        </w:rPr>
        <w:t xml:space="preserve">  </w:t>
      </w:r>
      <w:r>
        <w:rPr>
          <w:rFonts w:ascii="宋体" w:hAnsi="宋体" w:eastAsia="宋体" w:cs="Calibri"/>
          <w:b/>
          <w:bCs/>
          <w:snapToGrid/>
          <w:kern w:val="0"/>
          <w:sz w:val="28"/>
          <w:szCs w:val="28"/>
          <w:u w:val="single"/>
          <w:lang w:val="en-US" w:eastAsia="zh-CN" w:bidi="ar-SA"/>
        </w:rPr>
        <w:t xml:space="preserve">   </w:t>
      </w:r>
      <w:r>
        <w:rPr>
          <w:rFonts w:hint="eastAsia" w:ascii="宋体" w:hAnsi="宋体" w:eastAsia="宋体" w:cs="宋体"/>
          <w:b/>
          <w:bCs/>
          <w:snapToGrid/>
          <w:kern w:val="0"/>
          <w:sz w:val="28"/>
          <w:szCs w:val="28"/>
          <w:u w:val="single"/>
          <w:lang w:val="en-US" w:eastAsia="zh-CN" w:bidi="ar-SA"/>
        </w:rPr>
        <w:t xml:space="preserve">     </w:t>
      </w:r>
      <w:r>
        <w:rPr>
          <w:rFonts w:ascii="宋体" w:hAnsi="宋体" w:eastAsia="宋体" w:cs="宋体"/>
          <w:b/>
          <w:bCs/>
          <w:snapToGrid/>
          <w:kern w:val="0"/>
          <w:sz w:val="28"/>
          <w:szCs w:val="28"/>
          <w:u w:val="single"/>
          <w:lang w:val="en-US" w:eastAsia="zh-CN" w:bidi="ar-SA"/>
        </w:rPr>
        <w:t xml:space="preserve">   </w:t>
      </w:r>
      <w:r>
        <w:rPr>
          <w:rFonts w:hint="eastAsia" w:ascii="宋体" w:hAnsi="宋体" w:eastAsia="宋体" w:cs="宋体"/>
          <w:b/>
          <w:bCs/>
          <w:snapToGrid/>
          <w:kern w:val="0"/>
          <w:sz w:val="28"/>
          <w:szCs w:val="28"/>
          <w:u w:val="single"/>
          <w:lang w:val="en-US" w:eastAsia="zh-CN" w:bidi="ar-SA"/>
        </w:rPr>
        <w:t xml:space="preserve"> </w:t>
      </w:r>
      <w:r>
        <w:rPr>
          <w:rFonts w:ascii="宋体" w:hAnsi="宋体" w:eastAsia="宋体" w:cs="宋体"/>
          <w:b/>
          <w:bCs/>
          <w:snapToGrid/>
          <w:kern w:val="0"/>
          <w:sz w:val="28"/>
          <w:szCs w:val="28"/>
          <w:u w:val="single"/>
          <w:lang w:val="en-US" w:eastAsia="zh-CN" w:bidi="ar-SA"/>
        </w:rPr>
        <w:t xml:space="preserve">    </w:t>
      </w:r>
      <w:r>
        <w:rPr>
          <w:rFonts w:hint="eastAsia" w:ascii="宋体" w:hAnsi="宋体" w:eastAsia="宋体" w:cs="宋体"/>
          <w:b/>
          <w:bCs/>
          <w:snapToGrid/>
          <w:kern w:val="0"/>
          <w:sz w:val="28"/>
          <w:szCs w:val="28"/>
          <w:u w:val="single"/>
          <w:lang w:val="en-US" w:eastAsia="zh-CN" w:bidi="ar-SA"/>
        </w:rPr>
        <w:t xml:space="preserve">       </w:t>
      </w:r>
      <w:r>
        <w:rPr>
          <w:rFonts w:ascii="宋体" w:hAnsi="宋体" w:eastAsia="宋体" w:cs="宋体"/>
          <w:b/>
          <w:bCs/>
          <w:snapToGrid/>
          <w:kern w:val="0"/>
          <w:sz w:val="28"/>
          <w:szCs w:val="28"/>
          <w:u w:val="single"/>
          <w:lang w:val="en-US" w:eastAsia="zh-CN" w:bidi="ar-SA"/>
        </w:rPr>
        <w:t xml:space="preserve">   </w:t>
      </w:r>
      <w:r>
        <w:rPr>
          <w:rFonts w:hint="eastAsia" w:ascii="宋体" w:hAnsi="宋体" w:eastAsia="宋体" w:cs="宋体"/>
          <w:b/>
          <w:bCs/>
          <w:snapToGrid/>
          <w:kern w:val="0"/>
          <w:sz w:val="28"/>
          <w:szCs w:val="28"/>
          <w:u w:val="single"/>
          <w:lang w:val="en-US" w:eastAsia="zh-CN" w:bidi="ar-SA"/>
        </w:rPr>
        <w:t xml:space="preserve"> </w:t>
      </w:r>
      <w:r>
        <w:rPr>
          <w:rFonts w:hint="eastAsia" w:ascii="宋体" w:hAnsi="宋体" w:eastAsia="宋体" w:cs="宋体"/>
          <w:b/>
          <w:bCs/>
          <w:snapToGrid/>
          <w:color w:val="FFFFFF"/>
          <w:kern w:val="0"/>
          <w:sz w:val="32"/>
          <w:szCs w:val="32"/>
          <w:u w:val="single"/>
          <w:lang w:val="en-US" w:eastAsia="zh-CN" w:bidi="ar-SA"/>
        </w:rPr>
        <w:t>张</w:t>
      </w:r>
    </w:p>
    <w:p w14:paraId="4D999CF3">
      <w:pPr>
        <w:widowControl w:val="0"/>
        <w:kinsoku/>
        <w:autoSpaceDE w:val="0"/>
        <w:autoSpaceDN w:val="0"/>
        <w:adjustRightInd w:val="0"/>
        <w:snapToGrid/>
        <w:spacing w:line="360" w:lineRule="auto"/>
        <w:ind w:left="-141" w:leftChars="-67"/>
        <w:jc w:val="center"/>
        <w:textAlignment w:val="auto"/>
        <w:rPr>
          <w:rFonts w:ascii="Calibri" w:hAnsi="Calibri" w:eastAsia="黑体" w:cs="Calibri"/>
          <w:b/>
          <w:bCs/>
          <w:snapToGrid/>
          <w:kern w:val="0"/>
          <w:sz w:val="32"/>
          <w:szCs w:val="32"/>
          <w:lang w:val="en-US" w:eastAsia="zh-CN" w:bidi="ar-SA"/>
        </w:rPr>
      </w:pPr>
      <w:r>
        <w:rPr>
          <w:rFonts w:hint="eastAsia" w:ascii="宋体" w:hAnsi="宋体" w:eastAsia="宋体" w:cs="黑体"/>
          <w:b/>
          <w:bCs/>
          <w:snapToGrid/>
          <w:kern w:val="0"/>
          <w:sz w:val="32"/>
          <w:szCs w:val="32"/>
          <w:lang w:val="zh-CN" w:eastAsia="zh-CN" w:bidi="ar-SA"/>
        </w:rPr>
        <w:t>学</w:t>
      </w:r>
      <w:r>
        <w:rPr>
          <w:rFonts w:ascii="宋体" w:hAnsi="宋体" w:eastAsia="宋体" w:cs="Calibri"/>
          <w:b/>
          <w:bCs/>
          <w:snapToGrid/>
          <w:kern w:val="0"/>
          <w:sz w:val="32"/>
          <w:szCs w:val="32"/>
          <w:lang w:val="en-US" w:eastAsia="zh-CN" w:bidi="ar-SA"/>
        </w:rPr>
        <w:t xml:space="preserve">    </w:t>
      </w:r>
      <w:r>
        <w:rPr>
          <w:rFonts w:hint="eastAsia" w:ascii="宋体" w:hAnsi="宋体" w:eastAsia="宋体" w:cs="黑体"/>
          <w:b/>
          <w:bCs/>
          <w:snapToGrid/>
          <w:kern w:val="0"/>
          <w:sz w:val="32"/>
          <w:szCs w:val="32"/>
          <w:lang w:val="zh-CN" w:eastAsia="zh-CN" w:bidi="ar-SA"/>
        </w:rPr>
        <w:t>号：</w:t>
      </w:r>
      <w:r>
        <w:rPr>
          <w:rFonts w:ascii="宋体" w:hAnsi="宋体" w:eastAsia="宋体" w:cs="Calibri"/>
          <w:b/>
          <w:bCs/>
          <w:snapToGrid/>
          <w:kern w:val="0"/>
          <w:sz w:val="28"/>
          <w:szCs w:val="28"/>
          <w:u w:val="single"/>
          <w:lang w:val="en-US" w:eastAsia="zh-CN" w:bidi="ar-SA"/>
        </w:rPr>
        <w:t xml:space="preserve">          </w:t>
      </w:r>
      <w:r>
        <w:rPr>
          <w:rFonts w:hint="eastAsia" w:ascii="宋体" w:hAnsi="宋体" w:eastAsia="宋体" w:cs="Calibri"/>
          <w:b/>
          <w:bCs/>
          <w:snapToGrid/>
          <w:kern w:val="0"/>
          <w:sz w:val="28"/>
          <w:szCs w:val="28"/>
          <w:u w:val="single"/>
          <w:lang w:val="en-US" w:eastAsia="zh-CN" w:bidi="ar-SA"/>
        </w:rPr>
        <w:t xml:space="preserve"> </w:t>
      </w:r>
      <w:r>
        <w:rPr>
          <w:rFonts w:ascii="宋体" w:hAnsi="宋体" w:eastAsia="宋体" w:cs="Calibri"/>
          <w:b/>
          <w:bCs/>
          <w:snapToGrid/>
          <w:kern w:val="0"/>
          <w:sz w:val="28"/>
          <w:szCs w:val="28"/>
          <w:u w:val="single"/>
          <w:lang w:val="en-US" w:eastAsia="zh-CN" w:bidi="ar-SA"/>
        </w:rPr>
        <w:t xml:space="preserve"> </w:t>
      </w:r>
      <w:r>
        <w:rPr>
          <w:rFonts w:ascii="宋体" w:hAnsi="宋体" w:eastAsia="宋体" w:cs="Times New Roman"/>
          <w:b/>
          <w:bCs/>
          <w:snapToGrid/>
          <w:color w:val="000000"/>
          <w:kern w:val="2"/>
          <w:sz w:val="28"/>
          <w:szCs w:val="28"/>
          <w:u w:val="single"/>
          <w:lang w:val="en-US" w:eastAsia="zh-CN" w:bidi="ar-SA"/>
        </w:rPr>
        <w:t xml:space="preserve">              </w:t>
      </w:r>
      <w:r>
        <w:rPr>
          <w:rFonts w:hint="eastAsia" w:ascii="宋体" w:hAnsi="宋体" w:eastAsia="宋体" w:cs="Times New Roman"/>
          <w:b/>
          <w:bCs/>
          <w:snapToGrid/>
          <w:color w:val="000000"/>
          <w:kern w:val="2"/>
          <w:sz w:val="28"/>
          <w:szCs w:val="28"/>
          <w:u w:val="single"/>
          <w:lang w:val="en-US" w:eastAsia="zh-CN" w:bidi="ar-SA"/>
        </w:rPr>
        <w:t xml:space="preserve">   </w:t>
      </w:r>
      <w:r>
        <w:rPr>
          <w:rFonts w:ascii="宋体" w:hAnsi="宋体" w:eastAsia="宋体" w:cs="Times New Roman"/>
          <w:b/>
          <w:bCs/>
          <w:snapToGrid/>
          <w:color w:val="000000"/>
          <w:kern w:val="2"/>
          <w:sz w:val="28"/>
          <w:szCs w:val="28"/>
          <w:u w:val="single"/>
          <w:lang w:val="en-US" w:eastAsia="zh-CN" w:bidi="ar-SA"/>
        </w:rPr>
        <w:t xml:space="preserve"> </w:t>
      </w:r>
      <w:r>
        <w:rPr>
          <w:rFonts w:hint="eastAsia" w:ascii="宋体" w:hAnsi="宋体" w:eastAsia="宋体" w:cs="Times New Roman"/>
          <w:b/>
          <w:bCs/>
          <w:snapToGrid/>
          <w:color w:val="FFFFFF"/>
          <w:kern w:val="2"/>
          <w:sz w:val="28"/>
          <w:szCs w:val="28"/>
          <w:u w:val="single"/>
          <w:lang w:val="en-US" w:eastAsia="zh-CN" w:bidi="ar-SA"/>
        </w:rPr>
        <w:t>9</w:t>
      </w:r>
    </w:p>
    <w:p w14:paraId="0EF3AF76">
      <w:pPr>
        <w:widowControl w:val="0"/>
        <w:kinsoku/>
        <w:autoSpaceDE w:val="0"/>
        <w:autoSpaceDN w:val="0"/>
        <w:adjustRightInd w:val="0"/>
        <w:snapToGrid/>
        <w:spacing w:line="360" w:lineRule="auto"/>
        <w:jc w:val="center"/>
        <w:textAlignment w:val="auto"/>
        <w:rPr>
          <w:rFonts w:ascii="Calibri" w:hAnsi="Calibri" w:eastAsia="黑体" w:cs="Calibri"/>
          <w:b/>
          <w:bCs/>
          <w:snapToGrid/>
          <w:kern w:val="0"/>
          <w:sz w:val="32"/>
          <w:szCs w:val="32"/>
          <w:lang w:val="en-US" w:eastAsia="zh-CN" w:bidi="ar-SA"/>
        </w:rPr>
      </w:pPr>
      <w:r>
        <w:rPr>
          <w:rFonts w:hint="eastAsia" w:ascii="宋体" w:hAnsi="宋体" w:eastAsia="宋体" w:cs="黑体"/>
          <w:b/>
          <w:bCs/>
          <w:snapToGrid/>
          <w:kern w:val="0"/>
          <w:sz w:val="32"/>
          <w:szCs w:val="32"/>
          <w:lang w:val="zh-CN" w:eastAsia="zh-CN" w:bidi="ar-SA"/>
        </w:rPr>
        <w:t>学</w:t>
      </w:r>
      <w:r>
        <w:rPr>
          <w:rFonts w:ascii="宋体" w:hAnsi="宋体" w:eastAsia="宋体" w:cs="Calibri"/>
          <w:b/>
          <w:bCs/>
          <w:snapToGrid/>
          <w:kern w:val="0"/>
          <w:sz w:val="32"/>
          <w:szCs w:val="32"/>
          <w:lang w:val="en-US" w:eastAsia="zh-CN" w:bidi="ar-SA"/>
        </w:rPr>
        <w:t xml:space="preserve">    </w:t>
      </w:r>
      <w:r>
        <w:rPr>
          <w:rFonts w:hint="eastAsia" w:ascii="宋体" w:hAnsi="宋体" w:eastAsia="宋体" w:cs="黑体"/>
          <w:b/>
          <w:bCs/>
          <w:snapToGrid/>
          <w:kern w:val="0"/>
          <w:sz w:val="32"/>
          <w:szCs w:val="32"/>
          <w:lang w:val="zh-CN" w:eastAsia="zh-CN" w:bidi="ar-SA"/>
        </w:rPr>
        <w:t>院：</w:t>
      </w:r>
      <w:r>
        <w:rPr>
          <w:rFonts w:ascii="宋体" w:hAnsi="宋体" w:eastAsia="宋体" w:cs="Calibri"/>
          <w:b/>
          <w:bCs/>
          <w:snapToGrid/>
          <w:kern w:val="0"/>
          <w:sz w:val="28"/>
          <w:szCs w:val="28"/>
          <w:u w:val="single"/>
          <w:lang w:val="en-US" w:eastAsia="zh-CN" w:bidi="ar-SA"/>
        </w:rPr>
        <w:t xml:space="preserve">    </w:t>
      </w:r>
      <w:r>
        <w:rPr>
          <w:rFonts w:hint="eastAsia" w:ascii="宋体" w:hAnsi="宋体" w:eastAsia="宋体" w:cs="Calibri"/>
          <w:b/>
          <w:bCs/>
          <w:snapToGrid/>
          <w:kern w:val="0"/>
          <w:sz w:val="28"/>
          <w:szCs w:val="28"/>
          <w:u w:val="single"/>
          <w:lang w:val="en-US" w:eastAsia="zh-CN" w:bidi="ar-SA"/>
        </w:rPr>
        <w:t xml:space="preserve">     </w:t>
      </w:r>
      <w:r>
        <w:rPr>
          <w:rFonts w:hint="eastAsia" w:ascii="宋体" w:hAnsi="宋体" w:eastAsia="宋体" w:cs="Times New Roman"/>
          <w:b/>
          <w:bCs/>
          <w:snapToGrid/>
          <w:color w:val="000000"/>
          <w:kern w:val="2"/>
          <w:sz w:val="28"/>
          <w:szCs w:val="28"/>
          <w:u w:val="single"/>
          <w:lang w:val="en-US" w:eastAsia="zh-CN" w:bidi="ar-SA"/>
        </w:rPr>
        <w:t xml:space="preserve"> </w:t>
      </w:r>
      <w:r>
        <w:rPr>
          <w:rFonts w:ascii="宋体" w:hAnsi="宋体" w:eastAsia="宋体" w:cs="Times New Roman"/>
          <w:b/>
          <w:bCs/>
          <w:snapToGrid/>
          <w:color w:val="000000"/>
          <w:kern w:val="2"/>
          <w:sz w:val="28"/>
          <w:szCs w:val="28"/>
          <w:u w:val="single"/>
          <w:lang w:val="en-US" w:eastAsia="zh-CN" w:bidi="ar-SA"/>
        </w:rPr>
        <w:t xml:space="preserve">          </w:t>
      </w:r>
      <w:r>
        <w:rPr>
          <w:rFonts w:hint="eastAsia" w:ascii="宋体" w:hAnsi="宋体" w:eastAsia="宋体" w:cs="Times New Roman"/>
          <w:b/>
          <w:bCs/>
          <w:snapToGrid/>
          <w:color w:val="000000"/>
          <w:kern w:val="2"/>
          <w:sz w:val="28"/>
          <w:szCs w:val="28"/>
          <w:u w:val="single"/>
          <w:lang w:val="en-US" w:eastAsia="zh-CN" w:bidi="ar-SA"/>
        </w:rPr>
        <w:t xml:space="preserve">          </w:t>
      </w:r>
      <w:r>
        <w:rPr>
          <w:rFonts w:hint="eastAsia" w:ascii="宋体" w:hAnsi="宋体" w:eastAsia="宋体" w:cs="Times New Roman"/>
          <w:b/>
          <w:bCs/>
          <w:snapToGrid/>
          <w:color w:val="FFFFFF"/>
          <w:kern w:val="2"/>
          <w:sz w:val="28"/>
          <w:szCs w:val="28"/>
          <w:u w:val="single"/>
          <w:lang w:val="en-US" w:eastAsia="zh-CN" w:bidi="ar-SA"/>
        </w:rPr>
        <w:t>院</w:t>
      </w:r>
    </w:p>
    <w:p w14:paraId="3F5BF0BC">
      <w:pPr>
        <w:widowControl w:val="0"/>
        <w:kinsoku/>
        <w:autoSpaceDE w:val="0"/>
        <w:autoSpaceDN w:val="0"/>
        <w:adjustRightInd w:val="0"/>
        <w:snapToGrid/>
        <w:spacing w:line="360" w:lineRule="auto"/>
        <w:jc w:val="center"/>
        <w:textAlignment w:val="auto"/>
        <w:rPr>
          <w:rFonts w:ascii="Calibri" w:hAnsi="Calibri" w:eastAsia="黑体" w:cs="Calibri"/>
          <w:b/>
          <w:bCs/>
          <w:snapToGrid/>
          <w:kern w:val="0"/>
          <w:sz w:val="32"/>
          <w:szCs w:val="32"/>
          <w:u w:val="single"/>
          <w:lang w:val="en-US" w:eastAsia="zh-CN" w:bidi="ar-SA"/>
        </w:rPr>
      </w:pPr>
      <w:r>
        <w:rPr>
          <w:rFonts w:hint="eastAsia" w:ascii="宋体" w:hAnsi="宋体" w:eastAsia="宋体" w:cs="黑体"/>
          <w:b/>
          <w:bCs/>
          <w:snapToGrid/>
          <w:kern w:val="0"/>
          <w:sz w:val="32"/>
          <w:szCs w:val="32"/>
          <w:lang w:val="zh-CN" w:eastAsia="zh-CN" w:bidi="ar-SA"/>
        </w:rPr>
        <w:t>专</w:t>
      </w:r>
      <w:r>
        <w:rPr>
          <w:rFonts w:ascii="宋体" w:hAnsi="宋体" w:eastAsia="宋体" w:cs="Calibri"/>
          <w:b/>
          <w:bCs/>
          <w:snapToGrid/>
          <w:kern w:val="0"/>
          <w:sz w:val="32"/>
          <w:szCs w:val="32"/>
          <w:lang w:val="en-US" w:eastAsia="zh-CN" w:bidi="ar-SA"/>
        </w:rPr>
        <w:t xml:space="preserve">    </w:t>
      </w:r>
      <w:r>
        <w:rPr>
          <w:rFonts w:hint="eastAsia" w:ascii="宋体" w:hAnsi="宋体" w:eastAsia="宋体" w:cs="黑体"/>
          <w:b/>
          <w:bCs/>
          <w:snapToGrid/>
          <w:kern w:val="0"/>
          <w:sz w:val="32"/>
          <w:szCs w:val="32"/>
          <w:lang w:val="zh-CN" w:eastAsia="zh-CN" w:bidi="ar-SA"/>
        </w:rPr>
        <w:t>业：</w:t>
      </w:r>
      <w:r>
        <w:rPr>
          <w:rFonts w:ascii="宋体" w:hAnsi="宋体" w:eastAsia="宋体" w:cs="Calibri"/>
          <w:b/>
          <w:bCs/>
          <w:snapToGrid/>
          <w:kern w:val="0"/>
          <w:sz w:val="28"/>
          <w:szCs w:val="28"/>
          <w:u w:val="single"/>
          <w:lang w:val="en-US" w:eastAsia="zh-CN" w:bidi="ar-SA"/>
        </w:rPr>
        <w:t xml:space="preserve">  </w:t>
      </w:r>
      <w:r>
        <w:rPr>
          <w:rFonts w:hint="eastAsia" w:ascii="宋体" w:hAnsi="宋体" w:eastAsia="宋体" w:cs="Calibri"/>
          <w:b/>
          <w:bCs/>
          <w:snapToGrid/>
          <w:kern w:val="0"/>
          <w:sz w:val="28"/>
          <w:szCs w:val="28"/>
          <w:u w:val="single"/>
          <w:lang w:val="en-US" w:eastAsia="zh-CN" w:bidi="ar-SA"/>
        </w:rPr>
        <w:t xml:space="preserve">       </w:t>
      </w:r>
      <w:r>
        <w:rPr>
          <w:rFonts w:hint="eastAsia" w:ascii="宋体" w:hAnsi="宋体" w:eastAsia="宋体" w:cs="Times New Roman"/>
          <w:b/>
          <w:bCs/>
          <w:snapToGrid/>
          <w:color w:val="000000"/>
          <w:kern w:val="2"/>
          <w:sz w:val="28"/>
          <w:szCs w:val="28"/>
          <w:u w:val="single"/>
          <w:lang w:val="en-US" w:eastAsia="zh-CN" w:bidi="ar-SA"/>
        </w:rPr>
        <w:t xml:space="preserve"> </w:t>
      </w:r>
      <w:r>
        <w:rPr>
          <w:rFonts w:ascii="宋体" w:hAnsi="宋体" w:eastAsia="宋体" w:cs="Times New Roman"/>
          <w:b/>
          <w:bCs/>
          <w:snapToGrid/>
          <w:color w:val="000000"/>
          <w:kern w:val="2"/>
          <w:sz w:val="28"/>
          <w:szCs w:val="28"/>
          <w:u w:val="single"/>
          <w:lang w:val="en-US" w:eastAsia="zh-CN" w:bidi="ar-SA"/>
        </w:rPr>
        <w:t xml:space="preserve">          </w:t>
      </w:r>
      <w:r>
        <w:rPr>
          <w:rFonts w:hint="eastAsia" w:ascii="宋体" w:hAnsi="宋体" w:eastAsia="宋体" w:cs="Times New Roman"/>
          <w:b/>
          <w:bCs/>
          <w:snapToGrid/>
          <w:color w:val="000000"/>
          <w:kern w:val="2"/>
          <w:sz w:val="28"/>
          <w:szCs w:val="28"/>
          <w:u w:val="single"/>
          <w:lang w:val="en-US" w:eastAsia="zh-CN" w:bidi="ar-SA"/>
        </w:rPr>
        <w:t xml:space="preserve">          </w:t>
      </w:r>
      <w:r>
        <w:rPr>
          <w:rFonts w:hint="eastAsia" w:ascii="宋体" w:hAnsi="宋体" w:eastAsia="宋体" w:cs="Times New Roman"/>
          <w:b/>
          <w:bCs/>
          <w:snapToGrid/>
          <w:color w:val="FFFFFF"/>
          <w:kern w:val="2"/>
          <w:sz w:val="28"/>
          <w:szCs w:val="28"/>
          <w:u w:val="single"/>
          <w:lang w:val="en-US" w:eastAsia="zh-CN" w:bidi="ar-SA"/>
        </w:rPr>
        <w:t>类</w:t>
      </w:r>
    </w:p>
    <w:p w14:paraId="03CE950A">
      <w:pPr>
        <w:widowControl w:val="0"/>
        <w:kinsoku/>
        <w:autoSpaceDE w:val="0"/>
        <w:autoSpaceDN w:val="0"/>
        <w:adjustRightInd w:val="0"/>
        <w:snapToGrid/>
        <w:spacing w:line="360" w:lineRule="auto"/>
        <w:ind w:left="141" w:leftChars="67"/>
        <w:jc w:val="center"/>
        <w:textAlignment w:val="auto"/>
        <w:rPr>
          <w:rFonts w:ascii="宋体" w:hAnsi="宋体" w:eastAsia="宋体" w:cs="Calibri"/>
          <w:b/>
          <w:bCs/>
          <w:snapToGrid/>
          <w:kern w:val="0"/>
          <w:sz w:val="32"/>
          <w:szCs w:val="32"/>
          <w:lang w:val="en-US" w:eastAsia="zh-CN" w:bidi="ar-SA"/>
        </w:rPr>
      </w:pPr>
      <w:r>
        <w:rPr>
          <w:rFonts w:hint="eastAsia" w:ascii="宋体" w:hAnsi="宋体" w:eastAsia="宋体" w:cs="黑体"/>
          <w:b/>
          <w:bCs/>
          <w:snapToGrid/>
          <w:kern w:val="0"/>
          <w:sz w:val="32"/>
          <w:szCs w:val="32"/>
          <w:lang w:val="zh-CN" w:eastAsia="zh-CN" w:bidi="ar-SA"/>
        </w:rPr>
        <w:t>指导教师：</w:t>
      </w:r>
      <w:r>
        <w:rPr>
          <w:rFonts w:hint="eastAsia" w:ascii="宋体" w:hAnsi="宋体" w:eastAsia="宋体" w:cs="黑体"/>
          <w:b/>
          <w:bCs/>
          <w:snapToGrid/>
          <w:kern w:val="0"/>
          <w:sz w:val="32"/>
          <w:szCs w:val="32"/>
          <w:u w:val="single"/>
          <w:lang w:val="en-US" w:eastAsia="zh-CN" w:bidi="ar-SA"/>
        </w:rPr>
        <w:t xml:space="preserve">             </w:t>
      </w:r>
      <w:r>
        <w:rPr>
          <w:rFonts w:ascii="宋体" w:hAnsi="宋体" w:eastAsia="宋体" w:cs="黑体"/>
          <w:b/>
          <w:bCs/>
          <w:snapToGrid/>
          <w:kern w:val="0"/>
          <w:sz w:val="32"/>
          <w:szCs w:val="32"/>
          <w:u w:val="single"/>
          <w:lang w:val="en-US" w:eastAsia="zh-CN" w:bidi="ar-SA"/>
        </w:rPr>
        <w:t xml:space="preserve">  </w:t>
      </w:r>
      <w:r>
        <w:rPr>
          <w:rFonts w:hint="eastAsia" w:ascii="宋体" w:hAnsi="宋体" w:eastAsia="宋体" w:cs="黑体"/>
          <w:b/>
          <w:bCs/>
          <w:snapToGrid/>
          <w:kern w:val="0"/>
          <w:sz w:val="32"/>
          <w:szCs w:val="32"/>
          <w:u w:val="single"/>
          <w:lang w:val="en-US" w:eastAsia="zh-CN" w:bidi="ar-SA"/>
        </w:rPr>
        <w:t xml:space="preserve">     </w:t>
      </w:r>
      <w:r>
        <w:rPr>
          <w:rFonts w:hint="eastAsia" w:ascii="宋体" w:hAnsi="宋体" w:eastAsia="宋体" w:cs="黑体"/>
          <w:b/>
          <w:bCs/>
          <w:snapToGrid/>
          <w:kern w:val="0"/>
          <w:sz w:val="28"/>
          <w:szCs w:val="28"/>
          <w:u w:val="single"/>
          <w:lang w:val="en-US" w:eastAsia="zh-CN" w:bidi="ar-SA"/>
        </w:rPr>
        <w:t xml:space="preserve">      </w:t>
      </w:r>
      <w:r>
        <w:rPr>
          <w:rFonts w:ascii="宋体" w:hAnsi="宋体" w:eastAsia="宋体" w:cs="黑体"/>
          <w:b/>
          <w:bCs/>
          <w:snapToGrid/>
          <w:kern w:val="0"/>
          <w:sz w:val="28"/>
          <w:szCs w:val="28"/>
          <w:u w:val="single"/>
          <w:lang w:val="en-US" w:eastAsia="zh-CN" w:bidi="ar-SA"/>
        </w:rPr>
        <w:t xml:space="preserve"> </w:t>
      </w:r>
      <w:r>
        <w:rPr>
          <w:rFonts w:hint="eastAsia" w:ascii="宋体" w:hAnsi="宋体" w:eastAsia="宋体" w:cs="黑体"/>
          <w:b/>
          <w:bCs/>
          <w:snapToGrid/>
          <w:color w:val="FFFFFF"/>
          <w:kern w:val="0"/>
          <w:sz w:val="32"/>
          <w:szCs w:val="32"/>
          <w:u w:val="single"/>
          <w:lang w:val="en-US" w:eastAsia="zh-CN" w:bidi="ar-SA"/>
        </w:rPr>
        <w:t>睿</w:t>
      </w:r>
    </w:p>
    <w:p w14:paraId="4CE8CFE1">
      <w:pPr>
        <w:widowControl w:val="0"/>
        <w:kinsoku/>
        <w:autoSpaceDE/>
        <w:autoSpaceDN/>
        <w:adjustRightInd/>
        <w:snapToGrid/>
        <w:spacing w:line="240" w:lineRule="auto"/>
        <w:jc w:val="center"/>
        <w:textAlignment w:val="auto"/>
        <w:rPr>
          <w:rFonts w:ascii="黑体" w:hAnsi="Calibri" w:eastAsia="黑体" w:cs="黑体"/>
          <w:b/>
          <w:bCs/>
          <w:snapToGrid/>
          <w:kern w:val="0"/>
          <w:sz w:val="32"/>
          <w:szCs w:val="32"/>
          <w:lang w:val="zh-CN" w:eastAsia="zh-CN" w:bidi="ar-SA"/>
        </w:rPr>
      </w:pPr>
      <w:r>
        <w:rPr>
          <w:rFonts w:hint="eastAsia" w:ascii="黑体" w:hAnsi="Calibri" w:eastAsia="黑体" w:cs="黑体"/>
          <w:b/>
          <w:bCs/>
          <w:snapToGrid/>
          <w:kern w:val="0"/>
          <w:sz w:val="32"/>
          <w:szCs w:val="32"/>
          <w:lang w:val="zh-CN" w:eastAsia="zh-CN" w:bidi="ar-SA"/>
        </w:rPr>
        <w:t xml:space="preserve">  </w:t>
      </w:r>
    </w:p>
    <w:p w14:paraId="76D59CA8">
      <w:pPr>
        <w:widowControl w:val="0"/>
        <w:kinsoku/>
        <w:autoSpaceDE/>
        <w:autoSpaceDN/>
        <w:adjustRightInd/>
        <w:snapToGrid/>
        <w:spacing w:line="240" w:lineRule="auto"/>
        <w:jc w:val="center"/>
        <w:textAlignment w:val="auto"/>
        <w:rPr>
          <w:rFonts w:ascii="黑体" w:hAnsi="Calibri" w:eastAsia="黑体" w:cs="黑体"/>
          <w:b/>
          <w:bCs/>
          <w:snapToGrid/>
          <w:kern w:val="0"/>
          <w:sz w:val="32"/>
          <w:szCs w:val="32"/>
          <w:lang w:val="zh-CN" w:eastAsia="zh-CN" w:bidi="ar-SA"/>
        </w:rPr>
      </w:pPr>
      <w:r>
        <w:rPr>
          <w:rFonts w:hint="eastAsia" w:ascii="黑体" w:hAnsi="Calibri" w:eastAsia="黑体" w:cs="黑体"/>
          <w:b/>
          <w:bCs/>
          <w:snapToGrid/>
          <w:kern w:val="0"/>
          <w:sz w:val="32"/>
          <w:szCs w:val="32"/>
          <w:lang w:val="zh-CN" w:eastAsia="zh-CN" w:bidi="ar-SA"/>
        </w:rPr>
        <w:t xml:space="preserve"> </w:t>
      </w:r>
      <w:r>
        <w:rPr>
          <w:rFonts w:hint="eastAsia" w:ascii="黑体" w:hAnsi="Calibri" w:eastAsia="黑体" w:cs="黑体"/>
          <w:b/>
          <w:bCs/>
          <w:snapToGrid/>
          <w:kern w:val="0"/>
          <w:sz w:val="32"/>
          <w:szCs w:val="32"/>
          <w:lang w:val="en-US" w:eastAsia="zh-CN" w:bidi="ar-SA"/>
        </w:rPr>
        <w:t>2026</w:t>
      </w:r>
      <w:r>
        <w:rPr>
          <w:rFonts w:hint="eastAsia" w:ascii="黑体" w:hAnsi="Calibri" w:eastAsia="黑体" w:cs="黑体"/>
          <w:b/>
          <w:bCs/>
          <w:snapToGrid/>
          <w:kern w:val="0"/>
          <w:sz w:val="32"/>
          <w:szCs w:val="32"/>
          <w:lang w:val="zh-CN" w:eastAsia="zh-CN" w:bidi="ar-SA"/>
        </w:rPr>
        <w:t>年</w:t>
      </w:r>
      <w:r>
        <w:rPr>
          <w:rFonts w:ascii="Calibri" w:hAnsi="Calibri" w:eastAsia="黑体" w:cs="Calibri"/>
          <w:b/>
          <w:bCs/>
          <w:snapToGrid/>
          <w:kern w:val="0"/>
          <w:sz w:val="32"/>
          <w:szCs w:val="32"/>
          <w:lang w:val="en-US" w:eastAsia="zh-CN" w:bidi="ar-SA"/>
        </w:rPr>
        <w:t xml:space="preserve"> </w:t>
      </w:r>
      <w:r>
        <w:rPr>
          <w:rFonts w:hint="eastAsia" w:ascii="黑体" w:hAnsi="Calibri" w:eastAsia="黑体" w:cs="黑体"/>
          <w:b/>
          <w:bCs/>
          <w:snapToGrid/>
          <w:kern w:val="0"/>
          <w:sz w:val="32"/>
          <w:szCs w:val="32"/>
          <w:lang w:val="zh-CN" w:eastAsia="zh-CN" w:bidi="ar-SA"/>
        </w:rPr>
        <w:t>月</w:t>
      </w:r>
      <w:r>
        <w:rPr>
          <w:rFonts w:ascii="Calibri" w:hAnsi="Calibri" w:eastAsia="黑体" w:cs="Calibri"/>
          <w:b/>
          <w:bCs/>
          <w:snapToGrid/>
          <w:kern w:val="0"/>
          <w:sz w:val="32"/>
          <w:szCs w:val="32"/>
          <w:lang w:val="en-US" w:eastAsia="zh-CN" w:bidi="ar-SA"/>
        </w:rPr>
        <w:t xml:space="preserve"> </w:t>
      </w:r>
      <w:r>
        <w:rPr>
          <w:rFonts w:hint="eastAsia" w:ascii="黑体" w:hAnsi="Calibri" w:eastAsia="黑体" w:cs="黑体"/>
          <w:b/>
          <w:bCs/>
          <w:snapToGrid/>
          <w:kern w:val="0"/>
          <w:sz w:val="32"/>
          <w:szCs w:val="32"/>
          <w:lang w:val="zh-CN" w:eastAsia="zh-CN" w:bidi="ar-SA"/>
        </w:rPr>
        <w:t>日</w:t>
      </w:r>
    </w:p>
    <w:p w14:paraId="0335A909">
      <w:pPr>
        <w:widowControl w:val="0"/>
        <w:kinsoku/>
        <w:autoSpaceDE/>
        <w:autoSpaceDN/>
        <w:adjustRightInd/>
        <w:snapToGrid/>
        <w:spacing w:line="240" w:lineRule="auto"/>
        <w:jc w:val="both"/>
        <w:textAlignment w:val="auto"/>
        <w:outlineLvl w:val="0"/>
        <w:rPr>
          <w:rFonts w:hint="eastAsia" w:ascii="黑体" w:hAnsi="黑体" w:eastAsia="黑体" w:cs="Times New Roman"/>
          <w:b/>
          <w:snapToGrid/>
          <w:kern w:val="2"/>
          <w:sz w:val="36"/>
          <w:szCs w:val="36"/>
          <w:lang w:val="en-US" w:eastAsia="zh-CN" w:bidi="ar-SA"/>
        </w:rPr>
      </w:pPr>
    </w:p>
    <w:p w14:paraId="4C6D2E26">
      <w:pPr>
        <w:widowControl w:val="0"/>
        <w:kinsoku/>
        <w:autoSpaceDE/>
        <w:autoSpaceDN/>
        <w:adjustRightInd/>
        <w:snapToGrid/>
        <w:spacing w:line="240" w:lineRule="auto"/>
        <w:jc w:val="center"/>
        <w:textAlignment w:val="auto"/>
        <w:outlineLvl w:val="0"/>
        <w:rPr>
          <w:rFonts w:hint="eastAsia" w:ascii="黑体" w:hAnsi="黑体" w:eastAsia="黑体" w:cs="黑体"/>
          <w:b/>
          <w:bCs/>
          <w:snapToGrid/>
          <w:kern w:val="2"/>
          <w:sz w:val="36"/>
          <w:szCs w:val="36"/>
          <w:lang w:val="en-US" w:eastAsia="zh-CN" w:bidi="ar-SA"/>
        </w:rPr>
      </w:pPr>
    </w:p>
    <w:p w14:paraId="4FF0CE24">
      <w:pPr>
        <w:widowControl w:val="0"/>
        <w:kinsoku/>
        <w:autoSpaceDE/>
        <w:autoSpaceDN/>
        <w:adjustRightInd/>
        <w:snapToGrid/>
        <w:spacing w:line="240" w:lineRule="auto"/>
        <w:jc w:val="center"/>
        <w:textAlignment w:val="auto"/>
        <w:outlineLvl w:val="0"/>
        <w:rPr>
          <w:rFonts w:hint="eastAsia" w:ascii="黑体" w:hAnsi="黑体" w:eastAsia="黑体" w:cs="黑体"/>
          <w:b/>
          <w:bCs/>
          <w:snapToGrid/>
          <w:kern w:val="2"/>
          <w:sz w:val="36"/>
          <w:szCs w:val="36"/>
          <w:lang w:val="en-US" w:eastAsia="zh-CN" w:bidi="ar-SA"/>
        </w:rPr>
      </w:pPr>
    </w:p>
    <w:p w14:paraId="3743AC0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黑体" w:hAnsi="黑体" w:eastAsia="黑体" w:cs="黑体"/>
          <w:b/>
          <w:bCs/>
          <w:snapToGrid/>
          <w:kern w:val="2"/>
          <w:sz w:val="36"/>
          <w:szCs w:val="36"/>
          <w:lang w:val="en-US" w:eastAsia="zh-CN" w:bidi="ar-SA"/>
        </w:rPr>
      </w:pPr>
      <w:r>
        <w:rPr>
          <w:rFonts w:hint="eastAsia" w:ascii="黑体" w:hAnsi="黑体" w:eastAsia="黑体" w:cs="黑体"/>
          <w:b/>
          <w:bCs/>
          <w:snapToGrid/>
          <w:kern w:val="2"/>
          <w:sz w:val="36"/>
          <w:szCs w:val="36"/>
          <w:lang w:val="en-US" w:eastAsia="zh-CN" w:bidi="ar-SA"/>
        </w:rPr>
        <w:t>青春走进基层社会实践调研报告</w:t>
      </w:r>
      <w:bookmarkEnd w:id="0"/>
    </w:p>
    <w:p w14:paraId="1A3F729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ascii="Arial"/>
          <w:sz w:val="21"/>
        </w:rPr>
      </w:pPr>
      <w:bookmarkStart w:id="1" w:name="_Toc1383"/>
      <w:r>
        <w:rPr>
          <w:rFonts w:hint="eastAsia" w:ascii="黑体" w:hAnsi="黑体" w:eastAsia="黑体" w:cs="黑体"/>
          <w:b/>
          <w:bCs/>
          <w:snapToGrid/>
          <w:kern w:val="2"/>
          <w:sz w:val="32"/>
          <w:szCs w:val="32"/>
          <w:lang w:val="en-US" w:eastAsia="zh-CN" w:bidi="ar-SA"/>
        </w:rPr>
        <w:t>摘要</w:t>
      </w:r>
      <w:bookmarkEnd w:id="1"/>
    </w:p>
    <w:p w14:paraId="2778CD4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napToGrid/>
          <w:kern w:val="2"/>
          <w:sz w:val="28"/>
          <w:szCs w:val="28"/>
          <w:lang w:val="en-US" w:eastAsia="zh-CN" w:bidi="ar-SA"/>
        </w:rPr>
      </w:pPr>
      <w:bookmarkStart w:id="16" w:name="_GoBack"/>
      <w:r>
        <w:rPr>
          <w:rFonts w:hint="eastAsia" w:ascii="仿宋" w:hAnsi="仿宋" w:eastAsia="仿宋" w:cs="仿宋"/>
          <w:snapToGrid/>
          <w:kern w:val="2"/>
          <w:sz w:val="28"/>
          <w:szCs w:val="28"/>
          <w:lang w:val="en-US" w:eastAsia="zh-CN" w:bidi="ar-SA"/>
        </w:rPr>
        <w:t>高举中国特色社会主义伟大旗帜，全面贯彻新时代中国特色社会主义思想，弘扬伟大建党精神，自信自强、守正创新，踔厉奋发、勇毅前行，为全面建设社会主义现代化国家、全面推进中华民族伟大复兴而团结奋斗的党史精神指引着当代大学生在假期时间进行社会实践活动。在短暂的假期中，走进基层，服务人民的信仰深刻烙印在心中。</w:t>
      </w:r>
    </w:p>
    <w:bookmarkEnd w:id="16"/>
    <w:p w14:paraId="51D7F403">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 w:hAnsi="仿宋" w:eastAsia="仿宋" w:cs="仿宋"/>
          <w:snapToGrid/>
          <w:kern w:val="2"/>
          <w:sz w:val="28"/>
          <w:szCs w:val="28"/>
          <w:lang w:val="en-US" w:eastAsia="zh-CN" w:bidi="ar-SA"/>
        </w:rPr>
      </w:pPr>
      <w:r>
        <w:rPr>
          <w:rFonts w:hint="eastAsia" w:ascii="仿宋" w:hAnsi="仿宋" w:eastAsia="仿宋" w:cs="仿宋"/>
          <w:b/>
          <w:bCs/>
          <w:snapToGrid/>
          <w:kern w:val="2"/>
          <w:sz w:val="28"/>
          <w:szCs w:val="28"/>
          <w:lang w:val="en-US" w:eastAsia="zh-CN" w:bidi="ar-SA"/>
        </w:rPr>
        <w:t>关键词：</w:t>
      </w:r>
      <w:r>
        <w:rPr>
          <w:rFonts w:hint="eastAsia" w:ascii="仿宋" w:hAnsi="仿宋" w:eastAsia="仿宋" w:cs="仿宋"/>
          <w:snapToGrid/>
          <w:kern w:val="2"/>
          <w:sz w:val="28"/>
          <w:szCs w:val="28"/>
          <w:lang w:val="en-US" w:eastAsia="zh-CN" w:bidi="ar-SA"/>
        </w:rPr>
        <w:t>大学生、基层、实践</w:t>
      </w:r>
    </w:p>
    <w:p w14:paraId="3E0E3892">
      <w:pPr>
        <w:rPr>
          <w:rFonts w:hint="default" w:ascii="Times New Roman" w:hAnsi="Times New Roman" w:eastAsia="仿宋" w:cs="Times New Roman"/>
          <w:b/>
          <w:bCs/>
          <w:snapToGrid/>
          <w:kern w:val="2"/>
          <w:sz w:val="32"/>
          <w:szCs w:val="32"/>
          <w:lang w:val="en-US" w:eastAsia="zh-CN"/>
        </w:rPr>
      </w:pPr>
      <w:bookmarkStart w:id="2" w:name="_Toc3089"/>
      <w:bookmarkStart w:id="3" w:name="_Toc29875"/>
      <w:bookmarkStart w:id="4" w:name="_Toc1844"/>
      <w:r>
        <w:rPr>
          <w:rFonts w:hint="default" w:ascii="Times New Roman" w:hAnsi="Times New Roman" w:eastAsia="仿宋" w:cs="Times New Roman"/>
          <w:b/>
          <w:bCs/>
          <w:snapToGrid/>
          <w:kern w:val="2"/>
          <w:sz w:val="32"/>
          <w:szCs w:val="32"/>
          <w:lang w:val="en-US" w:eastAsia="zh-CN"/>
        </w:rPr>
        <w:br w:type="page"/>
      </w:r>
    </w:p>
    <w:p w14:paraId="5F6C5CB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outlineLvl w:val="0"/>
        <w:rPr>
          <w:rFonts w:ascii="Arial"/>
          <w:sz w:val="21"/>
        </w:rPr>
      </w:pPr>
      <w:r>
        <w:rPr>
          <w:rFonts w:hint="default" w:ascii="Times New Roman" w:hAnsi="Times New Roman" w:eastAsia="仿宋" w:cs="Times New Roman"/>
          <w:b/>
          <w:bCs/>
          <w:snapToGrid/>
          <w:kern w:val="2"/>
          <w:sz w:val="32"/>
          <w:szCs w:val="32"/>
          <w:lang w:val="en-US" w:eastAsia="zh-CN"/>
        </w:rPr>
        <w:t>Abstract</w:t>
      </w:r>
      <w:bookmarkEnd w:id="2"/>
      <w:bookmarkEnd w:id="3"/>
      <w:bookmarkEnd w:id="4"/>
    </w:p>
    <w:p w14:paraId="74105E5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b w:val="0"/>
          <w:bCs w:val="0"/>
          <w:snapToGrid/>
          <w:kern w:val="2"/>
          <w:sz w:val="28"/>
          <w:szCs w:val="28"/>
          <w:lang w:val="en-US" w:eastAsia="zh-CN" w:bidi="ar-SA"/>
        </w:rPr>
      </w:pPr>
      <w:r>
        <w:rPr>
          <w:rFonts w:hint="default" w:ascii="Times New Roman" w:hAnsi="Times New Roman" w:eastAsia="仿宋" w:cs="Times New Roman"/>
          <w:b w:val="0"/>
          <w:bCs w:val="0"/>
          <w:snapToGrid/>
          <w:kern w:val="2"/>
          <w:sz w:val="28"/>
          <w:szCs w:val="28"/>
          <w:lang w:val="en-US" w:eastAsia="zh-CN" w:bidi="ar-SA"/>
        </w:rPr>
        <w:t>Holding high the great banner of socialism with Chinese characteristics, fully implementing the thought of socialism with Chinese characteristics in the new era, carrying forward the great founding spirit of the Party, being confident and self-reliant, upholding the right path while innovating, striving with vigor and courageously moving forward, the spirit of the Party's history that unites and strives for the comprehensive building of a modern socialist country and the great rejuvenation of the Chinese nation guides contemporary college students to engage in social practice activities during their holidays. During the short vacation, stepping into the grassroots and serving the people, the faith is deeply imprinted in their hearts.</w:t>
      </w:r>
    </w:p>
    <w:p w14:paraId="474D9317">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b w:val="0"/>
          <w:bCs w:val="0"/>
          <w:snapToGrid/>
          <w:kern w:val="2"/>
          <w:sz w:val="28"/>
          <w:szCs w:val="28"/>
          <w:lang w:val="en-US" w:eastAsia="zh-CN" w:bidi="ar-SA"/>
        </w:rPr>
      </w:pPr>
      <w:r>
        <w:rPr>
          <w:rFonts w:hint="default" w:ascii="Times New Roman" w:hAnsi="Times New Roman" w:eastAsia="仿宋" w:cs="Times New Roman"/>
          <w:b/>
          <w:bCs/>
          <w:snapToGrid/>
          <w:kern w:val="2"/>
          <w:sz w:val="28"/>
          <w:szCs w:val="28"/>
          <w:lang w:val="en-US" w:eastAsia="zh-CN" w:bidi="ar-SA"/>
        </w:rPr>
        <w:t>Key words:</w:t>
      </w:r>
      <w:r>
        <w:rPr>
          <w:rFonts w:hint="default" w:ascii="Times New Roman" w:hAnsi="Times New Roman" w:eastAsia="仿宋" w:cs="Times New Roman"/>
          <w:b w:val="0"/>
          <w:bCs w:val="0"/>
          <w:snapToGrid/>
          <w:kern w:val="2"/>
          <w:sz w:val="28"/>
          <w:szCs w:val="28"/>
          <w:lang w:val="en-US" w:eastAsia="zh-CN" w:bidi="ar-SA"/>
        </w:rPr>
        <w:t>university student,gross-roots,practice</w:t>
      </w:r>
    </w:p>
    <w:p w14:paraId="7244720A">
      <w:pPr>
        <w:spacing w:line="247" w:lineRule="auto"/>
        <w:rPr>
          <w:rFonts w:ascii="Arial"/>
          <w:sz w:val="21"/>
        </w:rPr>
      </w:pPr>
    </w:p>
    <w:p w14:paraId="62832138">
      <w:pPr>
        <w:rPr>
          <w:rFonts w:hint="eastAsia" w:ascii="黑体" w:hAnsi="黑体" w:eastAsia="黑体" w:cs="黑体"/>
          <w:b/>
          <w:bCs/>
          <w:snapToGrid/>
          <w:kern w:val="2"/>
          <w:sz w:val="32"/>
          <w:szCs w:val="32"/>
          <w:lang w:val="en-US" w:eastAsia="zh-CN" w:bidi="ar-SA"/>
        </w:rPr>
      </w:pPr>
      <w:r>
        <w:rPr>
          <w:rFonts w:hint="eastAsia" w:ascii="黑体" w:hAnsi="黑体" w:eastAsia="黑体" w:cs="黑体"/>
          <w:b/>
          <w:bCs/>
          <w:snapToGrid/>
          <w:kern w:val="2"/>
          <w:sz w:val="32"/>
          <w:szCs w:val="32"/>
          <w:lang w:val="en-US" w:eastAsia="zh-CN" w:bidi="ar-SA"/>
        </w:rPr>
        <w:br w:type="page"/>
      </w:r>
    </w:p>
    <w:p w14:paraId="5B2F1F32">
      <w:pPr>
        <w:rPr>
          <w:rFonts w:hint="eastAsia" w:ascii="黑体" w:hAnsi="黑体" w:eastAsia="黑体" w:cs="黑体"/>
          <w:b/>
          <w:bCs/>
          <w:snapToGrid/>
          <w:kern w:val="2"/>
          <w:sz w:val="32"/>
          <w:szCs w:val="32"/>
          <w:lang w:val="en-US" w:eastAsia="zh-CN" w:bidi="ar-SA"/>
        </w:rPr>
      </w:pPr>
    </w:p>
    <w:sdt>
      <w:sdtPr>
        <w:rPr>
          <w:rFonts w:hint="eastAsia" w:ascii="黑体" w:hAnsi="黑体" w:eastAsia="黑体" w:cs="黑体"/>
          <w:b/>
          <w:bCs/>
          <w:snapToGrid w:val="0"/>
          <w:color w:val="000000"/>
          <w:kern w:val="0"/>
          <w:sz w:val="32"/>
          <w:szCs w:val="32"/>
        </w:rPr>
        <w:id w:val="147466846"/>
        <w15:color w:val="DBDBDB"/>
        <w:docPartObj>
          <w:docPartGallery w:val="Table of Contents"/>
          <w:docPartUnique/>
        </w:docPartObj>
      </w:sdtPr>
      <w:sdtEndPr>
        <w:rPr>
          <w:rFonts w:hint="eastAsia" w:ascii="黑体" w:hAnsi="黑体" w:eastAsia="黑体" w:cs="黑体"/>
          <w:b/>
          <w:bCs/>
          <w:snapToGrid/>
          <w:color w:val="000000"/>
          <w:kern w:val="2"/>
          <w:sz w:val="21"/>
          <w:szCs w:val="32"/>
          <w:lang w:val="en-US" w:eastAsia="zh-CN" w:bidi="ar-SA"/>
        </w:rPr>
      </w:sdtEndPr>
      <w:sdtContent>
        <w:p w14:paraId="7E5602FF">
          <w:pPr>
            <w:spacing w:before="0" w:beforeLines="0" w:after="0" w:afterLines="0" w:line="240" w:lineRule="auto"/>
            <w:ind w:left="0" w:leftChars="0" w:right="0" w:rightChars="0" w:firstLine="0" w:firstLineChars="0"/>
            <w:jc w:val="center"/>
            <w:rPr>
              <w:rFonts w:hint="eastAsia" w:ascii="仿宋" w:hAnsi="仿宋" w:eastAsia="仿宋" w:cs="仿宋"/>
              <w:sz w:val="28"/>
              <w:szCs w:val="28"/>
            </w:rPr>
          </w:pPr>
          <w:r>
            <w:rPr>
              <w:rFonts w:hint="eastAsia" w:ascii="黑体" w:hAnsi="黑体" w:eastAsia="黑体" w:cs="黑体"/>
              <w:b/>
              <w:bCs/>
              <w:sz w:val="32"/>
              <w:szCs w:val="32"/>
            </w:rPr>
            <w:t>目录</w:t>
          </w:r>
          <w:r>
            <w:rPr>
              <w:rFonts w:hint="eastAsia" w:ascii="黑体" w:hAnsi="黑体" w:eastAsia="黑体" w:cs="黑体"/>
              <w:b/>
              <w:bCs/>
              <w:snapToGrid/>
              <w:kern w:val="2"/>
              <w:sz w:val="32"/>
              <w:szCs w:val="32"/>
              <w:lang w:val="en-US" w:eastAsia="zh-CN" w:bidi="ar-SA"/>
            </w:rPr>
            <w:fldChar w:fldCharType="begin"/>
          </w:r>
          <w:r>
            <w:rPr>
              <w:rFonts w:hint="eastAsia" w:ascii="黑体" w:hAnsi="黑体" w:eastAsia="黑体" w:cs="黑体"/>
              <w:b/>
              <w:bCs/>
              <w:snapToGrid/>
              <w:kern w:val="2"/>
              <w:sz w:val="32"/>
              <w:szCs w:val="32"/>
              <w:lang w:val="en-US" w:eastAsia="zh-CN" w:bidi="ar-SA"/>
            </w:rPr>
            <w:instrText xml:space="preserve">TOC \o "1-3" \h \u </w:instrText>
          </w:r>
          <w:r>
            <w:rPr>
              <w:rFonts w:hint="eastAsia" w:ascii="黑体" w:hAnsi="黑体" w:eastAsia="黑体" w:cs="黑体"/>
              <w:b/>
              <w:bCs/>
              <w:snapToGrid/>
              <w:kern w:val="2"/>
              <w:sz w:val="32"/>
              <w:szCs w:val="32"/>
              <w:lang w:val="en-US" w:eastAsia="zh-CN" w:bidi="ar-SA"/>
            </w:rPr>
            <w:fldChar w:fldCharType="separate"/>
          </w:r>
        </w:p>
        <w:p w14:paraId="7551CFD7">
          <w:pPr>
            <w:pStyle w:val="5"/>
            <w:keepNext w:val="0"/>
            <w:keepLines w:val="0"/>
            <w:pageBreakBefore w:val="0"/>
            <w:widowControl/>
            <w:tabs>
              <w:tab w:val="right" w:leader="dot" w:pos="8310"/>
            </w:tabs>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bCs/>
              <w:snapToGrid/>
              <w:kern w:val="2"/>
              <w:sz w:val="28"/>
              <w:szCs w:val="28"/>
              <w:lang w:val="en-US" w:eastAsia="zh-CN" w:bidi="ar-SA"/>
            </w:rPr>
            <w:fldChar w:fldCharType="begin"/>
          </w:r>
          <w:r>
            <w:rPr>
              <w:rFonts w:hint="eastAsia" w:ascii="仿宋" w:hAnsi="仿宋" w:eastAsia="仿宋" w:cs="仿宋"/>
              <w:bCs/>
              <w:snapToGrid/>
              <w:kern w:val="2"/>
              <w:sz w:val="28"/>
              <w:szCs w:val="28"/>
              <w:lang w:val="en-US" w:eastAsia="zh-CN" w:bidi="ar-SA"/>
            </w:rPr>
            <w:instrText xml:space="preserve"> HYPERLINK \l _Toc7733 </w:instrText>
          </w:r>
          <w:r>
            <w:rPr>
              <w:rFonts w:hint="eastAsia" w:ascii="仿宋" w:hAnsi="仿宋" w:eastAsia="仿宋" w:cs="仿宋"/>
              <w:bCs/>
              <w:snapToGrid/>
              <w:kern w:val="2"/>
              <w:sz w:val="28"/>
              <w:szCs w:val="28"/>
              <w:lang w:val="en-US" w:eastAsia="zh-CN" w:bidi="ar-SA"/>
            </w:rPr>
            <w:fldChar w:fldCharType="separate"/>
          </w:r>
          <w:r>
            <w:rPr>
              <w:rFonts w:hint="eastAsia" w:ascii="仿宋" w:hAnsi="仿宋" w:eastAsia="仿宋" w:cs="仿宋"/>
              <w:bCs/>
              <w:snapToGrid/>
              <w:kern w:val="2"/>
              <w:sz w:val="28"/>
              <w:szCs w:val="28"/>
              <w:lang w:val="en-US" w:eastAsia="zh-CN" w:bidi="ar-SA"/>
            </w:rPr>
            <w:t>一、引言</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_Toc7733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snapToGrid/>
              <w:kern w:val="2"/>
              <w:sz w:val="28"/>
              <w:szCs w:val="28"/>
              <w:lang w:val="en-US" w:eastAsia="zh-CN" w:bidi="ar-SA"/>
            </w:rPr>
            <w:fldChar w:fldCharType="end"/>
          </w:r>
        </w:p>
        <w:p w14:paraId="73FAE965">
          <w:pPr>
            <w:pStyle w:val="5"/>
            <w:keepNext w:val="0"/>
            <w:keepLines w:val="0"/>
            <w:pageBreakBefore w:val="0"/>
            <w:widowControl/>
            <w:tabs>
              <w:tab w:val="right" w:leader="dot" w:pos="8310"/>
            </w:tabs>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bCs/>
              <w:snapToGrid/>
              <w:kern w:val="2"/>
              <w:sz w:val="28"/>
              <w:szCs w:val="28"/>
              <w:lang w:val="en-US" w:eastAsia="zh-CN" w:bidi="ar-SA"/>
            </w:rPr>
            <w:fldChar w:fldCharType="begin"/>
          </w:r>
          <w:r>
            <w:rPr>
              <w:rFonts w:hint="eastAsia" w:ascii="仿宋" w:hAnsi="仿宋" w:eastAsia="仿宋" w:cs="仿宋"/>
              <w:bCs/>
              <w:snapToGrid/>
              <w:kern w:val="2"/>
              <w:sz w:val="28"/>
              <w:szCs w:val="28"/>
              <w:lang w:val="en-US" w:eastAsia="zh-CN" w:bidi="ar-SA"/>
            </w:rPr>
            <w:instrText xml:space="preserve"> HYPERLINK \l _Toc16079 </w:instrText>
          </w:r>
          <w:r>
            <w:rPr>
              <w:rFonts w:hint="eastAsia" w:ascii="仿宋" w:hAnsi="仿宋" w:eastAsia="仿宋" w:cs="仿宋"/>
              <w:bCs/>
              <w:snapToGrid/>
              <w:kern w:val="2"/>
              <w:sz w:val="28"/>
              <w:szCs w:val="28"/>
              <w:lang w:val="en-US" w:eastAsia="zh-CN" w:bidi="ar-SA"/>
            </w:rPr>
            <w:fldChar w:fldCharType="separate"/>
          </w:r>
          <w:r>
            <w:rPr>
              <w:rFonts w:hint="eastAsia" w:ascii="仿宋" w:hAnsi="仿宋" w:eastAsia="仿宋" w:cs="仿宋"/>
              <w:bCs/>
              <w:snapToGrid/>
              <w:kern w:val="2"/>
              <w:sz w:val="28"/>
              <w:szCs w:val="28"/>
              <w:lang w:val="en-US" w:eastAsia="zh-CN" w:bidi="ar-SA"/>
            </w:rPr>
            <w:t>二、党史精神引领大学生基层服务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_Toc16079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snapToGrid/>
              <w:kern w:val="2"/>
              <w:sz w:val="28"/>
              <w:szCs w:val="28"/>
              <w:lang w:val="en-US" w:eastAsia="zh-CN" w:bidi="ar-SA"/>
            </w:rPr>
            <w:fldChar w:fldCharType="end"/>
          </w:r>
        </w:p>
        <w:p w14:paraId="54233D86">
          <w:pPr>
            <w:pStyle w:val="5"/>
            <w:keepNext w:val="0"/>
            <w:keepLines w:val="0"/>
            <w:pageBreakBefore w:val="0"/>
            <w:widowControl/>
            <w:tabs>
              <w:tab w:val="right" w:leader="dot" w:pos="8310"/>
            </w:tabs>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bCs/>
              <w:snapToGrid/>
              <w:kern w:val="2"/>
              <w:sz w:val="28"/>
              <w:szCs w:val="28"/>
              <w:lang w:val="en-US" w:eastAsia="zh-CN" w:bidi="ar-SA"/>
            </w:rPr>
            <w:fldChar w:fldCharType="begin"/>
          </w:r>
          <w:r>
            <w:rPr>
              <w:rFonts w:hint="eastAsia" w:ascii="仿宋" w:hAnsi="仿宋" w:eastAsia="仿宋" w:cs="仿宋"/>
              <w:bCs/>
              <w:snapToGrid/>
              <w:kern w:val="2"/>
              <w:sz w:val="28"/>
              <w:szCs w:val="28"/>
              <w:lang w:val="en-US" w:eastAsia="zh-CN" w:bidi="ar-SA"/>
            </w:rPr>
            <w:instrText xml:space="preserve"> HYPERLINK \l _Toc15266 </w:instrText>
          </w:r>
          <w:r>
            <w:rPr>
              <w:rFonts w:hint="eastAsia" w:ascii="仿宋" w:hAnsi="仿宋" w:eastAsia="仿宋" w:cs="仿宋"/>
              <w:bCs/>
              <w:snapToGrid/>
              <w:kern w:val="2"/>
              <w:sz w:val="28"/>
              <w:szCs w:val="28"/>
              <w:lang w:val="en-US" w:eastAsia="zh-CN" w:bidi="ar-SA"/>
            </w:rPr>
            <w:fldChar w:fldCharType="separate"/>
          </w:r>
          <w:r>
            <w:rPr>
              <w:rFonts w:hint="eastAsia" w:ascii="仿宋" w:hAnsi="仿宋" w:eastAsia="仿宋" w:cs="仿宋"/>
              <w:bCs/>
              <w:snapToGrid/>
              <w:kern w:val="2"/>
              <w:sz w:val="28"/>
              <w:szCs w:val="28"/>
              <w:lang w:val="en-US" w:eastAsia="zh-CN" w:bidi="ar-SA"/>
            </w:rPr>
            <w:t>三、大学生实践进基层的目的</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_Toc15266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snapToGrid/>
              <w:kern w:val="2"/>
              <w:sz w:val="28"/>
              <w:szCs w:val="28"/>
              <w:lang w:val="en-US" w:eastAsia="zh-CN" w:bidi="ar-SA"/>
            </w:rPr>
            <w:fldChar w:fldCharType="end"/>
          </w:r>
        </w:p>
        <w:p w14:paraId="04C9EC0F">
          <w:pPr>
            <w:pStyle w:val="5"/>
            <w:keepNext w:val="0"/>
            <w:keepLines w:val="0"/>
            <w:pageBreakBefore w:val="0"/>
            <w:widowControl/>
            <w:tabs>
              <w:tab w:val="right" w:leader="dot" w:pos="8310"/>
            </w:tabs>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bCs/>
              <w:snapToGrid/>
              <w:kern w:val="2"/>
              <w:sz w:val="28"/>
              <w:szCs w:val="28"/>
              <w:lang w:val="en-US" w:eastAsia="zh-CN" w:bidi="ar-SA"/>
            </w:rPr>
            <w:fldChar w:fldCharType="begin"/>
          </w:r>
          <w:r>
            <w:rPr>
              <w:rFonts w:hint="eastAsia" w:ascii="仿宋" w:hAnsi="仿宋" w:eastAsia="仿宋" w:cs="仿宋"/>
              <w:bCs/>
              <w:snapToGrid/>
              <w:kern w:val="2"/>
              <w:sz w:val="28"/>
              <w:szCs w:val="28"/>
              <w:lang w:val="en-US" w:eastAsia="zh-CN" w:bidi="ar-SA"/>
            </w:rPr>
            <w:instrText xml:space="preserve"> HYPERLINK \l _Toc15927 </w:instrText>
          </w:r>
          <w:r>
            <w:rPr>
              <w:rFonts w:hint="eastAsia" w:ascii="仿宋" w:hAnsi="仿宋" w:eastAsia="仿宋" w:cs="仿宋"/>
              <w:bCs/>
              <w:snapToGrid/>
              <w:kern w:val="2"/>
              <w:sz w:val="28"/>
              <w:szCs w:val="28"/>
              <w:lang w:val="en-US" w:eastAsia="zh-CN" w:bidi="ar-SA"/>
            </w:rPr>
            <w:fldChar w:fldCharType="separate"/>
          </w:r>
          <w:r>
            <w:rPr>
              <w:rFonts w:hint="eastAsia" w:ascii="仿宋" w:hAnsi="仿宋" w:eastAsia="仿宋" w:cs="仿宋"/>
              <w:bCs/>
              <w:snapToGrid/>
              <w:kern w:val="2"/>
              <w:sz w:val="28"/>
              <w:szCs w:val="28"/>
              <w:lang w:val="en-US" w:eastAsia="zh-CN" w:bidi="ar-SA"/>
            </w:rPr>
            <w:t>四、大学生走进基层工作内容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_Toc15927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bCs/>
              <w:snapToGrid/>
              <w:kern w:val="2"/>
              <w:sz w:val="28"/>
              <w:szCs w:val="28"/>
              <w:lang w:val="en-US" w:eastAsia="zh-CN" w:bidi="ar-SA"/>
            </w:rPr>
            <w:fldChar w:fldCharType="end"/>
          </w:r>
        </w:p>
        <w:p w14:paraId="76FECE76">
          <w:pPr>
            <w:pStyle w:val="5"/>
            <w:keepNext w:val="0"/>
            <w:keepLines w:val="0"/>
            <w:pageBreakBefore w:val="0"/>
            <w:widowControl/>
            <w:tabs>
              <w:tab w:val="right" w:leader="dot" w:pos="8310"/>
            </w:tabs>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bCs/>
              <w:snapToGrid/>
              <w:kern w:val="2"/>
              <w:sz w:val="28"/>
              <w:szCs w:val="28"/>
              <w:lang w:val="en-US" w:eastAsia="zh-CN" w:bidi="ar-SA"/>
            </w:rPr>
            <w:fldChar w:fldCharType="begin"/>
          </w:r>
          <w:r>
            <w:rPr>
              <w:rFonts w:hint="eastAsia" w:ascii="仿宋" w:hAnsi="仿宋" w:eastAsia="仿宋" w:cs="仿宋"/>
              <w:bCs/>
              <w:snapToGrid/>
              <w:kern w:val="2"/>
              <w:sz w:val="28"/>
              <w:szCs w:val="28"/>
              <w:lang w:val="en-US" w:eastAsia="zh-CN" w:bidi="ar-SA"/>
            </w:rPr>
            <w:instrText xml:space="preserve"> HYPERLINK \l _Toc19579 </w:instrText>
          </w:r>
          <w:r>
            <w:rPr>
              <w:rFonts w:hint="eastAsia" w:ascii="仿宋" w:hAnsi="仿宋" w:eastAsia="仿宋" w:cs="仿宋"/>
              <w:bCs/>
              <w:snapToGrid/>
              <w:kern w:val="2"/>
              <w:sz w:val="28"/>
              <w:szCs w:val="28"/>
              <w:lang w:val="en-US" w:eastAsia="zh-CN" w:bidi="ar-SA"/>
            </w:rPr>
            <w:fldChar w:fldCharType="separate"/>
          </w:r>
          <w:r>
            <w:rPr>
              <w:rFonts w:hint="eastAsia" w:ascii="仿宋" w:hAnsi="仿宋" w:eastAsia="仿宋" w:cs="仿宋"/>
              <w:spacing w:val="-5"/>
              <w:sz w:val="28"/>
              <w:szCs w:val="28"/>
              <w:lang w:val="en-US" w:eastAsia="zh-CN"/>
            </w:rPr>
            <w:t>五</w:t>
          </w:r>
          <w:r>
            <w:rPr>
              <w:rFonts w:hint="eastAsia" w:ascii="仿宋" w:hAnsi="仿宋" w:eastAsia="仿宋" w:cs="仿宋"/>
              <w:spacing w:val="-5"/>
              <w:sz w:val="28"/>
              <w:szCs w:val="28"/>
            </w:rPr>
            <w:t>、走进基层实践感悟</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_Toc19579 \h </w:instrText>
          </w:r>
          <w:r>
            <w:rPr>
              <w:rFonts w:hint="eastAsia" w:ascii="仿宋" w:hAnsi="仿宋" w:eastAsia="仿宋" w:cs="仿宋"/>
              <w:sz w:val="28"/>
              <w:szCs w:val="28"/>
            </w:rPr>
            <w:fldChar w:fldCharType="separate"/>
          </w:r>
          <w:r>
            <w:rPr>
              <w:rFonts w:hint="eastAsia" w:ascii="仿宋" w:hAnsi="仿宋" w:eastAsia="仿宋" w:cs="仿宋"/>
              <w:sz w:val="28"/>
              <w:szCs w:val="28"/>
            </w:rPr>
            <w:t>7</w:t>
          </w:r>
          <w:r>
            <w:rPr>
              <w:rFonts w:hint="eastAsia" w:ascii="仿宋" w:hAnsi="仿宋" w:eastAsia="仿宋" w:cs="仿宋"/>
              <w:sz w:val="28"/>
              <w:szCs w:val="28"/>
            </w:rPr>
            <w:fldChar w:fldCharType="end"/>
          </w:r>
          <w:r>
            <w:rPr>
              <w:rFonts w:hint="eastAsia" w:ascii="仿宋" w:hAnsi="仿宋" w:eastAsia="仿宋" w:cs="仿宋"/>
              <w:bCs/>
              <w:snapToGrid/>
              <w:kern w:val="2"/>
              <w:sz w:val="28"/>
              <w:szCs w:val="28"/>
              <w:lang w:val="en-US" w:eastAsia="zh-CN" w:bidi="ar-SA"/>
            </w:rPr>
            <w:fldChar w:fldCharType="end"/>
          </w:r>
        </w:p>
        <w:p w14:paraId="50E493BC">
          <w:pPr>
            <w:pStyle w:val="5"/>
            <w:keepNext w:val="0"/>
            <w:keepLines w:val="0"/>
            <w:pageBreakBefore w:val="0"/>
            <w:widowControl/>
            <w:tabs>
              <w:tab w:val="right" w:leader="dot" w:pos="8310"/>
            </w:tabs>
            <w:kinsoku/>
            <w:wordWrap/>
            <w:overflowPunct/>
            <w:topLinePunct w:val="0"/>
            <w:autoSpaceDE/>
            <w:autoSpaceDN/>
            <w:bidi w:val="0"/>
            <w:adjustRightInd/>
            <w:snapToGrid/>
            <w:spacing w:line="560" w:lineRule="exact"/>
            <w:textAlignment w:val="auto"/>
          </w:pPr>
          <w:r>
            <w:rPr>
              <w:rFonts w:hint="eastAsia" w:ascii="仿宋" w:hAnsi="仿宋" w:eastAsia="仿宋" w:cs="仿宋"/>
              <w:bCs/>
              <w:snapToGrid/>
              <w:kern w:val="2"/>
              <w:sz w:val="28"/>
              <w:szCs w:val="28"/>
              <w:lang w:val="en-US" w:eastAsia="zh-CN" w:bidi="ar-SA"/>
            </w:rPr>
            <w:fldChar w:fldCharType="begin"/>
          </w:r>
          <w:r>
            <w:rPr>
              <w:rFonts w:hint="eastAsia" w:ascii="仿宋" w:hAnsi="仿宋" w:eastAsia="仿宋" w:cs="仿宋"/>
              <w:bCs/>
              <w:snapToGrid/>
              <w:kern w:val="2"/>
              <w:sz w:val="28"/>
              <w:szCs w:val="28"/>
              <w:lang w:val="en-US" w:eastAsia="zh-CN" w:bidi="ar-SA"/>
            </w:rPr>
            <w:instrText xml:space="preserve"> HYPERLINK \l _Toc7187 </w:instrText>
          </w:r>
          <w:r>
            <w:rPr>
              <w:rFonts w:hint="eastAsia" w:ascii="仿宋" w:hAnsi="仿宋" w:eastAsia="仿宋" w:cs="仿宋"/>
              <w:bCs/>
              <w:snapToGrid/>
              <w:kern w:val="2"/>
              <w:sz w:val="28"/>
              <w:szCs w:val="28"/>
              <w:lang w:val="en-US" w:eastAsia="zh-CN" w:bidi="ar-SA"/>
            </w:rPr>
            <w:fldChar w:fldCharType="separate"/>
          </w:r>
          <w:r>
            <w:rPr>
              <w:rFonts w:hint="eastAsia" w:ascii="仿宋" w:hAnsi="仿宋" w:eastAsia="仿宋" w:cs="仿宋"/>
              <w:spacing w:val="-24"/>
              <w:sz w:val="28"/>
              <w:szCs w:val="28"/>
              <w:lang w:val="en-US" w:eastAsia="zh-CN"/>
            </w:rPr>
            <w:t>六</w:t>
          </w:r>
          <w:r>
            <w:rPr>
              <w:rFonts w:hint="eastAsia" w:ascii="仿宋" w:hAnsi="仿宋" w:eastAsia="仿宋" w:cs="仿宋"/>
              <w:spacing w:val="-24"/>
              <w:sz w:val="28"/>
              <w:szCs w:val="28"/>
            </w:rPr>
            <w:t>、结语</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_Toc7187 \h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r>
            <w:rPr>
              <w:rFonts w:hint="eastAsia" w:ascii="仿宋" w:hAnsi="仿宋" w:eastAsia="仿宋" w:cs="仿宋"/>
              <w:bCs/>
              <w:snapToGrid/>
              <w:kern w:val="2"/>
              <w:sz w:val="28"/>
              <w:szCs w:val="28"/>
              <w:lang w:val="en-US" w:eastAsia="zh-CN" w:bidi="ar-SA"/>
            </w:rPr>
            <w:fldChar w:fldCharType="end"/>
          </w:r>
        </w:p>
        <w:p w14:paraId="19D27A23">
          <w:pPr>
            <w:rPr>
              <w:rFonts w:hint="eastAsia" w:ascii="黑体" w:hAnsi="黑体" w:eastAsia="黑体" w:cs="黑体"/>
              <w:b/>
              <w:bCs/>
              <w:snapToGrid/>
              <w:kern w:val="2"/>
              <w:sz w:val="32"/>
              <w:szCs w:val="32"/>
              <w:lang w:val="en-US" w:eastAsia="zh-CN" w:bidi="ar-SA"/>
            </w:rPr>
          </w:pPr>
          <w:r>
            <w:rPr>
              <w:rFonts w:hint="eastAsia" w:ascii="黑体" w:hAnsi="黑体" w:eastAsia="黑体" w:cs="黑体"/>
              <w:bCs/>
              <w:snapToGrid/>
              <w:kern w:val="2"/>
              <w:szCs w:val="32"/>
              <w:lang w:val="en-US" w:eastAsia="zh-CN" w:bidi="ar-SA"/>
            </w:rPr>
            <w:fldChar w:fldCharType="end"/>
          </w:r>
        </w:p>
      </w:sdtContent>
    </w:sdt>
    <w:p w14:paraId="67E74CA7">
      <w:pPr>
        <w:rPr>
          <w:rFonts w:hint="eastAsia" w:ascii="黑体" w:hAnsi="黑体" w:eastAsia="黑体" w:cs="黑体"/>
          <w:b/>
          <w:bCs/>
          <w:snapToGrid/>
          <w:kern w:val="2"/>
          <w:sz w:val="32"/>
          <w:szCs w:val="32"/>
          <w:lang w:val="en-US" w:eastAsia="zh-CN" w:bidi="ar-SA"/>
        </w:rPr>
      </w:pPr>
      <w:bookmarkStart w:id="5" w:name="_Toc7733"/>
      <w:r>
        <w:rPr>
          <w:rFonts w:hint="eastAsia" w:ascii="黑体" w:hAnsi="黑体" w:eastAsia="黑体" w:cs="黑体"/>
          <w:b/>
          <w:bCs/>
          <w:snapToGrid/>
          <w:kern w:val="2"/>
          <w:sz w:val="32"/>
          <w:szCs w:val="32"/>
          <w:lang w:val="en-US" w:eastAsia="zh-CN" w:bidi="ar-SA"/>
        </w:rPr>
        <w:br w:type="page"/>
      </w:r>
    </w:p>
    <w:p w14:paraId="5803E64B">
      <w:pPr>
        <w:widowControl w:val="0"/>
        <w:kinsoku/>
        <w:autoSpaceDE/>
        <w:autoSpaceDN/>
        <w:adjustRightInd/>
        <w:snapToGrid/>
        <w:spacing w:line="240" w:lineRule="auto"/>
        <w:jc w:val="center"/>
        <w:textAlignment w:val="auto"/>
        <w:outlineLvl w:val="0"/>
        <w:rPr>
          <w:rFonts w:hint="eastAsia" w:ascii="黑体" w:hAnsi="黑体" w:eastAsia="黑体" w:cs="黑体"/>
          <w:b/>
          <w:bCs/>
          <w:snapToGrid/>
          <w:kern w:val="2"/>
          <w:sz w:val="32"/>
          <w:szCs w:val="32"/>
          <w:lang w:val="en-US" w:eastAsia="zh-CN" w:bidi="ar-SA"/>
        </w:rPr>
      </w:pPr>
      <w:r>
        <w:rPr>
          <w:rFonts w:hint="eastAsia" w:ascii="黑体" w:hAnsi="黑体" w:eastAsia="黑体" w:cs="黑体"/>
          <w:b/>
          <w:bCs/>
          <w:snapToGrid/>
          <w:kern w:val="2"/>
          <w:sz w:val="32"/>
          <w:szCs w:val="32"/>
          <w:lang w:val="en-US" w:eastAsia="zh-CN" w:bidi="ar-SA"/>
        </w:rPr>
        <w:t>一、引言</w:t>
      </w:r>
      <w:bookmarkEnd w:id="5"/>
    </w:p>
    <w:p w14:paraId="4C3A77B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napToGrid/>
          <w:kern w:val="2"/>
          <w:sz w:val="28"/>
          <w:szCs w:val="28"/>
          <w:lang w:val="en-US" w:eastAsia="zh-CN" w:bidi="ar-SA"/>
        </w:rPr>
      </w:pPr>
      <w:r>
        <w:rPr>
          <w:rFonts w:hint="eastAsia" w:ascii="仿宋" w:hAnsi="仿宋" w:eastAsia="仿宋" w:cs="仿宋"/>
          <w:snapToGrid/>
          <w:kern w:val="2"/>
          <w:sz w:val="28"/>
          <w:szCs w:val="28"/>
          <w:lang w:val="en-US" w:eastAsia="zh-CN" w:bidi="ar-SA"/>
        </w:rPr>
        <w:t>在注重素质教育的今天，学生假期社会实践作为促进学生素质教育，加强和改进青年学生思想政治工作，引导学生健康成长成才的重要举措，作为培养和提高学生实践、创新、创业能力的重要途径，一直来深受学校的高度重视。寒假期间社会实践活动中大学生走进基层是学校教育向课堂外的一种延伸，也是推进素质教育历程的重要手段。走进基层有助于当代大学生接触社会，了解社会。同时，走进基层也是学生学习知识、锻炼才干的有效途径，更是学生服务社会、回报社会的一种良好形式。</w:t>
      </w:r>
    </w:p>
    <w:p w14:paraId="07FA70AF">
      <w:pPr>
        <w:widowControl w:val="0"/>
        <w:kinsoku/>
        <w:autoSpaceDE/>
        <w:autoSpaceDN/>
        <w:adjustRightInd/>
        <w:snapToGrid/>
        <w:spacing w:line="240" w:lineRule="auto"/>
        <w:jc w:val="center"/>
        <w:textAlignment w:val="auto"/>
        <w:outlineLvl w:val="0"/>
        <w:rPr>
          <w:rFonts w:hint="eastAsia" w:ascii="黑体" w:hAnsi="黑体" w:eastAsia="黑体" w:cs="黑体"/>
          <w:b/>
          <w:bCs/>
          <w:snapToGrid/>
          <w:kern w:val="2"/>
          <w:sz w:val="32"/>
          <w:szCs w:val="32"/>
          <w:lang w:val="en-US" w:eastAsia="zh-CN" w:bidi="ar-SA"/>
        </w:rPr>
      </w:pPr>
      <w:bookmarkStart w:id="6" w:name="_bookmark1"/>
      <w:bookmarkEnd w:id="6"/>
      <w:bookmarkStart w:id="7" w:name="_Toc16079"/>
      <w:r>
        <w:rPr>
          <w:rFonts w:hint="eastAsia" w:ascii="黑体" w:hAnsi="黑体" w:eastAsia="黑体" w:cs="黑体"/>
          <w:b/>
          <w:bCs/>
          <w:snapToGrid/>
          <w:kern w:val="2"/>
          <w:sz w:val="32"/>
          <w:szCs w:val="32"/>
          <w:lang w:val="en-US" w:eastAsia="zh-CN" w:bidi="ar-SA"/>
        </w:rPr>
        <w:t>二、党史精神引领大学生基层服务</w:t>
      </w:r>
      <w:bookmarkEnd w:id="7"/>
    </w:p>
    <w:p w14:paraId="103DC50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napToGrid/>
          <w:kern w:val="2"/>
          <w:sz w:val="28"/>
          <w:szCs w:val="28"/>
          <w:lang w:val="en-US" w:eastAsia="zh-CN" w:bidi="ar-SA"/>
        </w:rPr>
      </w:pPr>
      <w:r>
        <w:rPr>
          <w:rFonts w:hint="eastAsia" w:ascii="仿宋" w:hAnsi="仿宋" w:eastAsia="仿宋" w:cs="仿宋"/>
          <w:snapToGrid/>
          <w:kern w:val="2"/>
          <w:sz w:val="28"/>
          <w:szCs w:val="28"/>
          <w:lang w:val="en-US" w:eastAsia="zh-CN" w:bidi="ar-SA"/>
        </w:rPr>
        <w:t>青年发展离不开精神力量的支撑，青年成长成才需要党的党史精神的引领。用党的党史精神引领青年成长成才，是关乎党的事业“后继有人”和中华民族伟大复兴的“国之大者”。党的党史精神蕴含着引领青年成长成才的独特精神力量，引领青年锚定人生新坐标、校准思想新航标、瞄准奋斗新目标。在学习贯彻党的党史精神的过程中，坚持以学习党的党史报告为重要依托，坚持用党的科学理论武装青年，用党的初心使命感召青年，用党的光辉历史感染青年，用党的伟大成就激励青年，引领广大青年“立志做有理想、敢担当、能吃苦、肯奋斗的新时代好青年”。“以街道为家,到街道当家",助力基层社会治理,青年大学生走进街道办事处，了解基层工作，更好服务百姓。习近平总书记在全国高校思想政治工作会议上强调：“要将思想政治工作贯穿于教育、教学全过程，广泛开展各类社会实践，实现全过程育人、全方位育人。”在全国教育大会上提出：“要教育引导学生，在坚定理想信念、厚植爱国情怀、加强品德修养、增长知识见识、培育奋斗精神、增强综合素质六个方面下功夫。”在学校思想政治理论课教师座谈会上提出：“教师要坚持政治性和学理性相统一、实践性和理论性相统一、显性教育和隐性教育相统一等，推动思想政治理论课改革创新。”教育部、中共中央组织部、宣传部等八个部门在关于加快构建高校思想政治工作体系意见中提出了“在日常教育体系中要不断深化实践教育，把思想政治教育融入社会实践、志愿服务等活动中。”以上重要讲话和文件都体现出党和国家对思想政治教育与实践教育工作相结合的高度重视。由此可见，当代大学生在社会实践活动中，将精神与思想灌注在基层工作中，与党史精神并行，不断在实践中向上向前。</w:t>
      </w:r>
    </w:p>
    <w:p w14:paraId="22DFF03E">
      <w:pPr>
        <w:widowControl w:val="0"/>
        <w:kinsoku/>
        <w:autoSpaceDE/>
        <w:autoSpaceDN/>
        <w:adjustRightInd/>
        <w:snapToGrid/>
        <w:spacing w:line="240" w:lineRule="auto"/>
        <w:jc w:val="center"/>
        <w:textAlignment w:val="auto"/>
        <w:outlineLvl w:val="0"/>
        <w:rPr>
          <w:rFonts w:hint="eastAsia" w:ascii="黑体" w:hAnsi="黑体" w:eastAsia="黑体" w:cs="黑体"/>
          <w:b/>
          <w:bCs/>
          <w:snapToGrid/>
          <w:kern w:val="2"/>
          <w:sz w:val="32"/>
          <w:szCs w:val="32"/>
          <w:lang w:val="en-US" w:eastAsia="zh-CN" w:bidi="ar-SA"/>
        </w:rPr>
      </w:pPr>
      <w:bookmarkStart w:id="8" w:name="_bookmark2"/>
      <w:bookmarkEnd w:id="8"/>
      <w:bookmarkStart w:id="9" w:name="_Toc15266"/>
      <w:r>
        <w:rPr>
          <w:rFonts w:hint="eastAsia" w:ascii="黑体" w:hAnsi="黑体" w:eastAsia="黑体" w:cs="黑体"/>
          <w:b/>
          <w:bCs/>
          <w:snapToGrid/>
          <w:kern w:val="2"/>
          <w:sz w:val="32"/>
          <w:szCs w:val="32"/>
          <w:lang w:val="en-US" w:eastAsia="zh-CN" w:bidi="ar-SA"/>
        </w:rPr>
        <w:t>三、大学生实践进基层的目的</w:t>
      </w:r>
      <w:bookmarkEnd w:id="9"/>
    </w:p>
    <w:p w14:paraId="32621A2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napToGrid/>
          <w:kern w:val="2"/>
          <w:sz w:val="28"/>
          <w:szCs w:val="28"/>
          <w:lang w:val="en-US" w:eastAsia="zh-CN" w:bidi="ar-SA"/>
        </w:rPr>
      </w:pPr>
      <w:r>
        <w:rPr>
          <w:rFonts w:hint="eastAsia" w:ascii="仿宋" w:hAnsi="仿宋" w:eastAsia="仿宋" w:cs="仿宋"/>
          <w:snapToGrid/>
          <w:kern w:val="2"/>
          <w:sz w:val="28"/>
          <w:szCs w:val="28"/>
          <w:lang w:val="en-US" w:eastAsia="zh-CN" w:bidi="ar-SA"/>
        </w:rPr>
        <w:t>荀子说：“不闻不若闻之，闻之不若见之，见之不若知之，知之不若行之。学至于行而止矣。行之，明也。”社会实践对大学生的就业有着很大的促进作用，是大学生成功就业的前提和基础。第一、社会实践能拓展大学生的综合素质，培养“适应型”人才。社会实践是大学生拓展自身素质的主要载体之一，学生通过实践磨练意志、发展个性、锻炼能力，勇于承担社会责任，拓展自身的综合素质，成为“学历、素质、技能”。第二、社会实践使大学生增加社会阅历，积累工作经验。社会阅历和工作经验是职业场中的决定因素，但这些因素是校园里学不到的，只有参加社会实践活动，才能缩短毕业后适应社会的时间，在社会实践中日积月累，把体检融入自己的知识，通过实践的检验，最终升华为自身的阅历和经验。第三、社会实践能帮助大学生树立市场竞争意识，端正就业态度。大学生通过社会实践才能认知社会中的优胜劣汰，培养竞争意识，才能在实践中了解用人单位的需求和要求，在大学期间努力地培养自己的综合素质，端正就业态，避免好高鹜远、不切实际，真正做到量能定位和量力就业。第四、社会实践能帮助大学生树立正确的就业观。通过社会实践，大学生能提前了解社会、认知自我、准确定位，树立正确的就业观和择业观，在就业过程中适应就业市场的要求，在短时间内找到适合自己的岗位，迈出走向社会的第一步。青年走进基层，不仅在上述的能力中得到拔高，在思想上也进行了一个升华。走进基层，更是走进百姓生活，走进人民心中，走进国家基础。在基层中，可以给大学生增长才干，提升能力的绝佳机会；在街道办，可以让大学生汇聚新潮，做实事，为人民。走进基层，为民服务，大学生才得以从书本走向生活，从校园走向社会，为将来在社会上成为一个奉献祖国的人民而锻炼自我，提升能力。</w:t>
      </w:r>
    </w:p>
    <w:p w14:paraId="39F01521">
      <w:pPr>
        <w:widowControl w:val="0"/>
        <w:kinsoku/>
        <w:autoSpaceDE/>
        <w:autoSpaceDN/>
        <w:adjustRightInd/>
        <w:snapToGrid/>
        <w:spacing w:line="240" w:lineRule="auto"/>
        <w:jc w:val="center"/>
        <w:textAlignment w:val="auto"/>
        <w:outlineLvl w:val="0"/>
        <w:rPr>
          <w:rFonts w:hint="eastAsia" w:ascii="黑体" w:hAnsi="黑体" w:eastAsia="黑体" w:cs="黑体"/>
          <w:b/>
          <w:bCs/>
          <w:snapToGrid/>
          <w:kern w:val="2"/>
          <w:sz w:val="32"/>
          <w:szCs w:val="32"/>
          <w:lang w:val="en-US" w:eastAsia="zh-CN" w:bidi="ar-SA"/>
        </w:rPr>
      </w:pPr>
      <w:bookmarkStart w:id="10" w:name="_bookmark3"/>
      <w:bookmarkEnd w:id="10"/>
      <w:bookmarkStart w:id="11" w:name="_Toc15927"/>
      <w:r>
        <w:rPr>
          <w:rFonts w:hint="eastAsia" w:ascii="黑体" w:hAnsi="黑体" w:eastAsia="黑体" w:cs="黑体"/>
          <w:b/>
          <w:bCs/>
          <w:snapToGrid/>
          <w:kern w:val="2"/>
          <w:sz w:val="32"/>
          <w:szCs w:val="32"/>
          <w:lang w:val="en-US" w:eastAsia="zh-CN" w:bidi="ar-SA"/>
        </w:rPr>
        <w:t>四、大学生走进基层工作内容</w:t>
      </w:r>
      <w:bookmarkEnd w:id="11"/>
    </w:p>
    <w:p w14:paraId="5D2FAFA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napToGrid/>
          <w:kern w:val="2"/>
          <w:sz w:val="28"/>
          <w:szCs w:val="28"/>
          <w:lang w:val="en-US" w:eastAsia="zh-CN" w:bidi="ar-SA"/>
        </w:rPr>
      </w:pPr>
      <w:r>
        <w:rPr>
          <w:rFonts w:hint="eastAsia" w:ascii="仿宋" w:hAnsi="仿宋" w:eastAsia="仿宋" w:cs="仿宋"/>
          <w:snapToGrid/>
          <w:kern w:val="2"/>
          <w:sz w:val="28"/>
          <w:szCs w:val="28"/>
          <w:lang w:val="en-US" w:eastAsia="zh-CN" w:bidi="ar-SA"/>
        </w:rPr>
        <w:t>在为期数日的走进基层实践活动中，我作为志愿者尽可能地与街道办工作人员一起参与街道办的工作，工作内容虽然简单但是在百姓生活中的细水长流却如此刻骨铭心。1月20日，家乡社区邀请大学生书法爱好者，在李家巷社区邀请大学生书法爱好者活动的举办，使得一些社区老人平添生活乐趣，有了打发时光的好去处，随风飘摆的对联给居民的心中增添浓浓的暖意。尤其给一些留守儿童、空巢老人们带去关爱。此次活动增进了群众间的交流，拉近了社区与居民之间的距离，让社区居民感受到了社区大家庭的温暖。我们展开了“强化社区矫正，力促社会和谐”集中学习活动，活动主要由四个部分组成。1.信息化核查。活动开始，钤东司法所对每一位社区矫正对象核实身份、点名签到、开展信息化核查，抽查有无人机分离现象、手机定位是否正常。利用信息化手段对辖区内的社区矫正对象进行核查和监管，警示社区矫正对象遵守监管规定，服从司法所的管理，积极矫正自己的行为。2.集中式学习。活动现场，特别邀请县司法局社区矫正股股长授课。首先，传达了市县关于春节期间社区矫正管理相关文件精神和当前的社区矫正管理工作的新的要求。其次，结合全县的社区矫正管理情况就手机人机分离、越界处理等典型、屡次发生的案例进行讲解，以警示、劝告社区矫正对象。最后，强调心岸签到、</w:t>
      </w:r>
      <w:bookmarkStart w:id="12" w:name="_bookmark4"/>
      <w:bookmarkEnd w:id="12"/>
      <w:bookmarkStart w:id="13" w:name="_bookmark5"/>
      <w:bookmarkEnd w:id="13"/>
      <w:r>
        <w:rPr>
          <w:rFonts w:hint="eastAsia" w:ascii="仿宋" w:hAnsi="仿宋" w:eastAsia="仿宋" w:cs="仿宋"/>
          <w:snapToGrid/>
          <w:kern w:val="2"/>
          <w:sz w:val="28"/>
          <w:szCs w:val="28"/>
          <w:lang w:val="en-US" w:eastAsia="zh-CN" w:bidi="ar-SA"/>
        </w:rPr>
        <w:t>心岸学习以及请销假制度，明确社区矫正对象在矫正期间应按时、按质、按规定地规范自身行为。3.公益性劳动。为增强社区矫正对象社会责任感，提高社区矫正工作质量，司法所组织社区矫正对象来到物资仓库进行物资搬运。社区矫正对象在这次的公益性劳动中表现积极，用实际行动服务社会、回报社会。4.关怀式教育。在这次的集中学习活动中，了解到一位社区矫正对象有重大的家庭变故。工作人员为了能够帮助社区矫正矫正对象，开展了一次单独谈话。谈话的过程中，了解社区矫正对象的情况，又包含着对社区矫正对象生活的深切关注，传达了“有问题找我们”的服务意识和“以人为本，关怀群众”的责任意识。在这短短的实践时间，与钤东办工作人员的朝夕相处、共同奋斗，进行细致且关怀的工作，基层实践的工作内容让我不断成长。</w:t>
      </w:r>
    </w:p>
    <w:p w14:paraId="5D8F09D5">
      <w:pPr>
        <w:spacing w:before="235" w:line="221" w:lineRule="auto"/>
        <w:ind w:left="3069"/>
        <w:outlineLvl w:val="0"/>
        <w:rPr>
          <w:rFonts w:ascii="黑体" w:hAnsi="黑体" w:eastAsia="黑体" w:cs="黑体"/>
          <w:sz w:val="31"/>
          <w:szCs w:val="31"/>
        </w:rPr>
      </w:pPr>
      <w:bookmarkStart w:id="14" w:name="_Toc19579"/>
      <w:r>
        <w:rPr>
          <w:rFonts w:hint="eastAsia" w:ascii="黑体" w:hAnsi="黑体" w:eastAsia="黑体" w:cs="黑体"/>
          <w:spacing w:val="-5"/>
          <w:sz w:val="31"/>
          <w:szCs w:val="31"/>
          <w:lang w:val="en-US" w:eastAsia="zh-CN"/>
        </w:rPr>
        <w:t>五</w:t>
      </w:r>
      <w:r>
        <w:rPr>
          <w:rFonts w:ascii="黑体" w:hAnsi="黑体" w:eastAsia="黑体" w:cs="黑体"/>
          <w:spacing w:val="-5"/>
          <w:sz w:val="31"/>
          <w:szCs w:val="31"/>
        </w:rPr>
        <w:t>、走进基层实践感悟</w:t>
      </w:r>
      <w:bookmarkEnd w:id="14"/>
    </w:p>
    <w:p w14:paraId="58A650E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napToGrid/>
          <w:kern w:val="2"/>
          <w:sz w:val="28"/>
          <w:szCs w:val="28"/>
          <w:lang w:val="en-US" w:eastAsia="zh-CN" w:bidi="ar-SA"/>
        </w:rPr>
      </w:pPr>
      <w:r>
        <w:rPr>
          <w:rFonts w:hint="eastAsia" w:ascii="仿宋" w:hAnsi="仿宋" w:eastAsia="仿宋" w:cs="仿宋"/>
          <w:snapToGrid/>
          <w:kern w:val="2"/>
          <w:sz w:val="28"/>
          <w:szCs w:val="28"/>
          <w:lang w:val="en-US" w:eastAsia="zh-CN" w:bidi="ar-SA"/>
        </w:rPr>
        <w:t>“到西部去、到基层去、到祖国和人民需要的地方去。”大学生深入基层、实干逐梦，唱响“请党放心，强国有我”的铮铮誓言。走进基层实践活动帮助大学生尽快转变角色，适应工作环境，提升工作能力，主动融入国家发展大局，积极投身乡村振兴事业。走进基层旨在加强实践育人，推进素质教育，培养学生既要具备知识技能，同时要具备综合素养，包含思想品德、职业能力，就业素养等，而大学生的综合素养，是在社会实践中，生产性实习实训中认知、学习、体验，不断总结和升华。俗话说得好“不爱岗就下岗，不敬业就失业。在任何一家用人单位，爱岗敬业是对员工素质的基本要求，要干一行，爱一行，专一行，精一行。在工厂，在公司，在机关，都有严格要求。每项工作都有特定的作用，犹如一台运转的机器，即使是一颗普通的螺丝钉，其作用也是不可忽视的。因此，走进基层，大学生学习爱岗敬业精神尤为重要。其次，吃苦耐劳是中华民族的优秀品质。俗话说得好，“一个优秀的人才，必定是劳其筋骨，磨其心志，最终才能脱颖而出”吃苦耐劳、艰苦奋斗，都是在逆境中磨练人的意志，扬鞭催人走向成熟，具备这种品质的员工，才能走向成功。只有在基层中工作，学会脚踏实地、吃苦耐劳，辛勤耕耘的工作者才能在日后成为建设祖国的人才。尽己所能，不计报酬，扎根基层，服务人民，践行志愿精神，传播先进文化，躬行实践脚踏寸土地，心系家国心怀拳拳之心。</w:t>
      </w:r>
    </w:p>
    <w:p w14:paraId="01E32FB1">
      <w:pPr>
        <w:spacing w:before="105" w:line="225" w:lineRule="auto"/>
        <w:ind w:left="4019"/>
        <w:outlineLvl w:val="0"/>
        <w:rPr>
          <w:rFonts w:ascii="黑体" w:hAnsi="黑体" w:eastAsia="黑体" w:cs="黑体"/>
          <w:sz w:val="31"/>
          <w:szCs w:val="31"/>
        </w:rPr>
      </w:pPr>
      <w:bookmarkStart w:id="15" w:name="_Toc7187"/>
      <w:r>
        <w:rPr>
          <w:rFonts w:hint="eastAsia" w:ascii="黑体" w:hAnsi="黑体" w:eastAsia="黑体" w:cs="黑体"/>
          <w:spacing w:val="-24"/>
          <w:sz w:val="31"/>
          <w:szCs w:val="31"/>
          <w:lang w:val="en-US" w:eastAsia="zh-CN"/>
        </w:rPr>
        <w:t>六</w:t>
      </w:r>
      <w:r>
        <w:rPr>
          <w:rFonts w:ascii="黑体" w:hAnsi="黑体" w:eastAsia="黑体" w:cs="黑体"/>
          <w:spacing w:val="-24"/>
          <w:sz w:val="31"/>
          <w:szCs w:val="31"/>
        </w:rPr>
        <w:t>、结语</w:t>
      </w:r>
      <w:bookmarkEnd w:id="15"/>
    </w:p>
    <w:p w14:paraId="62B2B9B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ascii="Arial"/>
          <w:sz w:val="21"/>
        </w:rPr>
      </w:pPr>
      <w:r>
        <w:rPr>
          <w:rFonts w:hint="eastAsia" w:ascii="仿宋" w:hAnsi="仿宋" w:eastAsia="仿宋" w:cs="仿宋"/>
          <w:snapToGrid/>
          <w:kern w:val="2"/>
          <w:sz w:val="28"/>
          <w:szCs w:val="28"/>
          <w:lang w:val="en-US" w:eastAsia="zh-CN" w:bidi="ar-SA"/>
        </w:rPr>
        <w:t>总之，通过社会实践，能够使学生在职业知能、职业道德和职业精神等方面得到一定的提升。在校大学生只有积极参加社会实践，才能不断充实和完善自身知识结构，培养自我教育、自我管理和自我发展的能力，锻炼适应能力和社交能力，从而积累社会阅历和工作经验，走出成功就业的第一步。</w:t>
      </w:r>
    </w:p>
    <w:sectPr>
      <w:headerReference r:id="rId5" w:type="default"/>
      <w:type w:val="continuous"/>
      <w:pgSz w:w="11910" w:h="16840"/>
      <w:pgMar w:top="1440" w:right="1800" w:bottom="1440" w:left="1800" w:header="0" w:footer="0" w:gutter="0"/>
      <w:cols w:equalWidth="0" w:num="1">
        <w:col w:w="833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91CFE">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TJkNDcwYmY4MWU3NzdlMjEyZmE2MDY4Nzk5YmExMzMifQ=="/>
  </w:docVars>
  <w:rsids>
    <w:rsidRoot w:val="00000000"/>
    <w:rsid w:val="01673F08"/>
    <w:rsid w:val="08B84ACC"/>
    <w:rsid w:val="098B00CE"/>
    <w:rsid w:val="0E2F75DE"/>
    <w:rsid w:val="101861F8"/>
    <w:rsid w:val="103709CC"/>
    <w:rsid w:val="12C26D1E"/>
    <w:rsid w:val="1F672950"/>
    <w:rsid w:val="233A4603"/>
    <w:rsid w:val="33E81E5A"/>
    <w:rsid w:val="382A0C93"/>
    <w:rsid w:val="3E636CAD"/>
    <w:rsid w:val="57321ECE"/>
    <w:rsid w:val="5AB67D0C"/>
    <w:rsid w:val="61F21FBB"/>
    <w:rsid w:val="65332685"/>
    <w:rsid w:val="6F141B2C"/>
    <w:rsid w:val="73AD7A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WPSOffice手动目录 1"/>
    <w:qFormat/>
    <w:uiPriority w:val="0"/>
    <w:pPr>
      <w:ind w:leftChars="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3672</Words>
  <Characters>4297</Characters>
  <TotalTime>4</TotalTime>
  <ScaleCrop>false</ScaleCrop>
  <LinksUpToDate>false</LinksUpToDate>
  <CharactersWithSpaces>4587</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2023-08-17T09:20:00Z</dcterms:created>
  <dc:creator>yyyy</dc:creator>
  <cp:lastModifiedBy>韵染</cp:lastModifiedBy>
  <dcterms:modified xsi:type="dcterms:W3CDTF">2026-02-24T19:03:27Z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2023-08-17T09:20:31Z</vt:filetime>
  </property>
  <property fmtid="{D5CDD505-2E9C-101B-9397-08002B2CF9AE}" pid="4" name="UsrData">
    <vt:lpwstr>64dd75d1026568001f43c12f</vt:lpwstr>
  </property>
  <property fmtid="{D5CDD505-2E9C-101B-9397-08002B2CF9AE}" pid="5" name="KSOProductBuildVer">
    <vt:lpwstr>2052-12.1.0.24657</vt:lpwstr>
  </property>
  <property fmtid="{D5CDD505-2E9C-101B-9397-08002B2CF9AE}" pid="6" name="ICV">
    <vt:lpwstr>4F2085806CCB43AD85F3FFC08548ED5C_13</vt:lpwstr>
  </property>
  <property fmtid="{D5CDD505-2E9C-101B-9397-08002B2CF9AE}" pid="7" name="KSOTemplateDocerSaveRecord">
    <vt:lpwstr>eyJoZGlkIjoiZTJkNDcwYmY4MWU3NzdlMjEyZmE2MDY4Nzk5YmExMzMiLCJ1c2VySWQiOiIzNTk1NTAzMjEifQ==</vt:lpwstr>
  </property>
</Properties>
</file>