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3B72C">
      <w:pPr>
        <w:ind w:firstLine="480" w:firstLineChars="2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This themed Party Day activity deepened my understanding of Guangdong's mission in the 15th Five-Year Plan. During this event, I gained clear insights into the province's key strategic breakthroughs, including the high-quality construction of the Guangdong-Hong Kong-Macao Greater Bay Area and the vigorous promotion of low-carbon development initiatives. What particularly touched me was the vivid story-sharing sessions. The speakers elaborated on cutting-edge green energy technologies like photovoltaic power generation and advanced energy storage systems, introduced the eco-friendly philosophy embedded in the 15th National Games, and even shared their firsthand experiences of participating in low-carbon practices in rural areas. As a young generation, I was deeply inspired by Guangdong's pioneering and innovative spirit. I will align my actions with Guangdong's development goals, turn what we've learned into practical efforts, and contribute to Guangdong's modernization with a sense of responsibility.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23A9A"/>
    <w:rsid w:val="19BE18C2"/>
    <w:rsid w:val="3E42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862</Characters>
  <Lines>0</Lines>
  <Paragraphs>0</Paragraphs>
  <TotalTime>10</TotalTime>
  <ScaleCrop>false</ScaleCrop>
  <LinksUpToDate>false</LinksUpToDate>
  <CharactersWithSpaces>997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2026-01-06T11:18:00Z</dcterms:created>
  <dc:creator>挽星.</dc:creator>
  <cp:lastModifiedBy>挽星.</cp:lastModifiedBy>
  <dcterms:modified xsi:type="dcterms:W3CDTF">2026-01-06T12:01:13Z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22A3D64E44984A309357BC255686ED58_11</vt:lpwstr>
  </property>
  <property fmtid="{D5CDD505-2E9C-101B-9397-08002B2CF9AE}" pid="4" name="KSOTemplateDocerSaveRecord">
    <vt:lpwstr>eyJoZGlkIjoiNTU5NzkxNGIyYWUyNjQ4NGE2YWQxMDkzODAzZDY3NjEiLCJ1c2VySWQiOiIxMTQ5NTk1OTQyIn0=</vt:lpwstr>
  </property>
</Properties>
</file>