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1395A">
      <w:pPr>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rPr>
        <w:t>During this Party Day activity, we delved deep into the guiding spirit of the Fourth Plenary Session of the 20th Central Committee and the core requirements of the 15th Five-Year Plan. We reflected on the remarkable achievements of the 14th Five-Year Plan and shared stories of Coordinated Regional Development—such as the high-speed railways connecting villages, Zhuhai</w:t>
      </w:r>
      <w:r>
        <w:rPr>
          <w:rFonts w:hint="eastAsia" w:ascii="Times New Roman" w:hAnsi="Times New Roman" w:cs="Times New Roman"/>
          <w:sz w:val="24"/>
          <w:szCs w:val="24"/>
          <w:lang w:val="en-US" w:eastAsia="zh-CN"/>
        </w:rPr>
        <w:t>-</w:t>
      </w:r>
      <w:bookmarkStart w:id="0" w:name="_GoBack"/>
      <w:bookmarkEnd w:id="0"/>
      <w:r>
        <w:rPr>
          <w:rFonts w:hint="default" w:ascii="Times New Roman" w:hAnsi="Times New Roman" w:cs="Times New Roman"/>
          <w:sz w:val="24"/>
          <w:szCs w:val="24"/>
        </w:rPr>
        <w:t>Zunyi</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s collaborative development, and Foshan University</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s correspondence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with Motuo. Inspired by the remarkable feats of the 14th Five-Year Plan and these inspiring stories of coordinated regional development, we English majors are more determined to leverage our professional strengths to serve national strategies and march forward with enthusiasm toward the new goals set for the 15th Five-Year Plan.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63128E"/>
    <w:rsid w:val="43931B6A"/>
    <w:rsid w:val="6F631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2026-01-06T11:40:00Z</dcterms:created>
  <dc:creator>挽星.</dc:creator>
  <cp:lastModifiedBy>挽星.</cp:lastModifiedBy>
  <dcterms:modified xsi:type="dcterms:W3CDTF">2026-01-06T11:59:21Z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71312949B8A94E5D8C81080AA30D063E_11</vt:lpwstr>
  </property>
  <property fmtid="{D5CDD505-2E9C-101B-9397-08002B2CF9AE}" pid="4" name="KSOTemplateDocerSaveRecord">
    <vt:lpwstr>eyJoZGlkIjoiNTU5NzkxNGIyYWUyNjQ4NGE2YWQxMDkzODAzZDY3NjEiLCJ1c2VySWQiOiIxMTQ5NTk1OTQyIn0=</vt:lpwstr>
  </property>
</Properties>
</file>