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Learning Experience from the Party Day Activity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ind w:firstLine="560" w:firstLineChars="200"/>
        <w:rPr>
          <w:rFonts w:hint="eastAsia"/>
          <w:sz w:val="28"/>
          <w:szCs w:val="36"/>
        </w:rPr>
      </w:pPr>
      <w:bookmarkStart w:id="0" w:name="_GoBack"/>
      <w:r>
        <w:rPr>
          <w:rFonts w:hint="eastAsia"/>
          <w:sz w:val="28"/>
          <w:szCs w:val="36"/>
        </w:rPr>
        <w:t xml:space="preserve">Attending the Party Day activity themed on studying General </w:t>
      </w:r>
      <w:bookmarkEnd w:id="0"/>
      <w:r>
        <w:rPr>
          <w:rFonts w:hint="eastAsia"/>
          <w:sz w:val="28"/>
          <w:szCs w:val="36"/>
        </w:rPr>
        <w:t>Secretary Xi Jinping's important speeches has been enlightening. The meeting outlined Guangdong's key tasks in the 15th Five-Year Plan period, emphasizing the strategic goal of leading in Chinese-style modernization.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The six strategic breakthroughs, especially industrial-technological innovation and low-carbon development, showed a clear path for high-quality growth. I was inspired by the call to uphold "daring to break through, innovate and work hard."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As a Party member, I will translate the meeting spirit into practical actions: deepen learning, align with work objectives, and contribute to Guangdong's development through solid efforts. I am determined to embrace opportunities and fulfill my duties in building a stronger Guangdong.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D52B2"/>
    <w:rsid w:val="0E4D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2026-01-06T11:21:00Z</dcterms:created>
  <dc:creator>ZZW</dc:creator>
  <cp:lastModifiedBy>ZZW</cp:lastModifiedBy>
  <dcterms:modified xsi:type="dcterms:W3CDTF">2026-01-06T11:23:07Z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B87EC745BE764420BEEB476D2CC078DA</vt:lpwstr>
  </property>
</Properties>
</file>