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 w:firstLineChars="200"/>
        <w:rPr>
          <w:rFonts w:hint="eastAsia"/>
        </w:rPr>
      </w:pPr>
      <w:bookmarkStart w:id="0" w:name="_GoBack"/>
      <w:bookmarkEnd w:id="0"/>
      <w:r>
        <w:rPr>
          <w:rFonts w:hint="eastAsia"/>
        </w:rPr>
        <w:t>This Party Day study focused on "coordinated regional development". From the 15th Five-Year Plan’s top-level design, to the Guinan High-speed Railway helping Old Man Wei’s passion fruits "turn into gold", the "Letters Across Thousands of Miles" activity opening Medog children’s eyes to the outside world, and Zhuhai-Zunyi collaboration turning bamboo into industries and drones into field tools, I felt "coordination" is not abstract policy, but vivid practice—turning mountains into roads, letters into bonds, and resources into wealth.</w:t>
      </w:r>
    </w:p>
    <w:p>
      <w:pPr>
        <w:ind w:firstLine="420" w:firstLineChars="200"/>
      </w:pPr>
      <w:r>
        <w:rPr>
          <w:rFonts w:hint="eastAsia"/>
        </w:rPr>
        <w:t>These stories show transportation’s power, letters’ warmth and east-west collaboration’s wisdom. I know it is not just "blood transfusion", but linking policies, technology and emotions to let all places release potential and all people share achievements. As a Party member, I’ll practice this thinking at work, caring for both nearby and distant needs.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52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2026-01-06T11:05:06Z</dcterms:created>
  <dc:creator>crsssss</dc:creator>
  <cp:lastModifiedBy>藜。</cp:lastModifiedBy>
  <dcterms:modified xsi:type="dcterms:W3CDTF">2026-01-06T11:07:16Z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