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0962B7">
      <w:pPr>
        <w:ind w:firstLine="560" w:firstLineChars="200"/>
        <w:rPr>
          <w:rFonts w:hint="default" w:ascii="Times New Roman" w:hAnsi="Times New Roman" w:cs="Times New Roman"/>
          <w:sz w:val="28"/>
          <w:szCs w:val="36"/>
        </w:rPr>
      </w:pPr>
      <w:r>
        <w:rPr>
          <w:rFonts w:hint="default" w:ascii="Times New Roman" w:hAnsi="Times New Roman" w:cs="Times New Roman"/>
          <w:sz w:val="28"/>
          <w:szCs w:val="36"/>
        </w:rPr>
        <w:t>This meeting deepened my understanding of Guangdong's mission during the 15th Five-Year Plan period, its overarching goal of leading in advancing Chinese modernization, and the six strategic breakthroughs. The meeting also strengthened that the Party's leadership is essential to Guangdong's progress.</w:t>
      </w:r>
    </w:p>
    <w:p w14:paraId="135BFF0D">
      <w:pPr>
        <w:ind w:firstLine="560" w:firstLineChars="200"/>
        <w:rPr>
          <w:rFonts w:hint="default" w:ascii="Times New Roman" w:hAnsi="Times New Roman" w:cs="Times New Roman"/>
          <w:sz w:val="28"/>
          <w:szCs w:val="36"/>
        </w:rPr>
      </w:pPr>
      <w:r>
        <w:rPr>
          <w:rFonts w:hint="default" w:ascii="Times New Roman" w:hAnsi="Times New Roman" w:cs="Times New Roman"/>
          <w:sz w:val="28"/>
          <w:szCs w:val="36"/>
        </w:rPr>
        <w:t>What impressed me most was the pratical calls to action. The plenary's spirit urges us to"translate learning into practice,"turning its guidelines into personal commitment and contributing through tangible results. The theme of this month was"</w:t>
      </w:r>
      <w:r>
        <w:rPr>
          <w:rFonts w:hint="eastAsia" w:ascii="Times New Roman" w:hAnsi="Times New Roman" w:cs="Times New Roman"/>
          <w:sz w:val="28"/>
          <w:szCs w:val="36"/>
          <w:lang w:val="en-US" w:eastAsia="zh-CN"/>
        </w:rPr>
        <w:t>G</w:t>
      </w:r>
      <w:r>
        <w:rPr>
          <w:rFonts w:hint="default" w:ascii="Times New Roman" w:hAnsi="Times New Roman" w:cs="Times New Roman"/>
          <w:sz w:val="28"/>
          <w:szCs w:val="36"/>
        </w:rPr>
        <w:t>reen</w:t>
      </w:r>
      <w:r>
        <w:rPr>
          <w:rFonts w:hint="eastAsia" w:ascii="Times New Roman" w:hAnsi="Times New Roman" w:cs="Times New Roman"/>
          <w:sz w:val="28"/>
          <w:szCs w:val="36"/>
          <w:lang w:val="en-US" w:eastAsia="zh-CN"/>
        </w:rPr>
        <w:t xml:space="preserve"> L</w:t>
      </w:r>
      <w:r>
        <w:rPr>
          <w:rFonts w:hint="default" w:ascii="Times New Roman" w:hAnsi="Times New Roman" w:cs="Times New Roman"/>
          <w:sz w:val="28"/>
          <w:szCs w:val="36"/>
        </w:rPr>
        <w:t>ow-</w:t>
      </w:r>
      <w:r>
        <w:rPr>
          <w:rFonts w:hint="eastAsia" w:ascii="Times New Roman" w:hAnsi="Times New Roman" w:cs="Times New Roman"/>
          <w:sz w:val="28"/>
          <w:szCs w:val="36"/>
          <w:lang w:val="en-US" w:eastAsia="zh-CN"/>
        </w:rPr>
        <w:t>C</w:t>
      </w:r>
      <w:r>
        <w:rPr>
          <w:rFonts w:hint="default" w:ascii="Times New Roman" w:hAnsi="Times New Roman" w:cs="Times New Roman"/>
          <w:sz w:val="28"/>
          <w:szCs w:val="36"/>
        </w:rPr>
        <w:t xml:space="preserve">arbon </w:t>
      </w:r>
      <w:r>
        <w:rPr>
          <w:rFonts w:hint="eastAsia" w:ascii="Times New Roman" w:hAnsi="Times New Roman" w:cs="Times New Roman"/>
          <w:sz w:val="28"/>
          <w:szCs w:val="36"/>
          <w:lang w:val="en-US" w:eastAsia="zh-CN"/>
        </w:rPr>
        <w:t>D</w:t>
      </w:r>
      <w:bookmarkStart w:id="0" w:name="_GoBack"/>
      <w:bookmarkEnd w:id="0"/>
      <w:r>
        <w:rPr>
          <w:rFonts w:hint="default" w:ascii="Times New Roman" w:hAnsi="Times New Roman" w:cs="Times New Roman"/>
          <w:sz w:val="28"/>
          <w:szCs w:val="36"/>
        </w:rPr>
        <w:t>evelopment"offers clear direction—each person's environmental efforts have great impact on Guangdong's high-quality growth and the National Games' sharing green vision. And after that, three students' shared further highlighted the importance of promoting green development.</w:t>
      </w:r>
    </w:p>
    <w:p w14:paraId="5526C6EE">
      <w:pPr>
        <w:ind w:firstLine="560" w:firstLineChars="200"/>
        <w:rPr>
          <w:rFonts w:hint="default" w:ascii="Times New Roman" w:hAnsi="Times New Roman" w:cs="Times New Roman"/>
          <w:sz w:val="28"/>
          <w:szCs w:val="36"/>
        </w:rPr>
      </w:pPr>
      <w:r>
        <w:rPr>
          <w:rFonts w:hint="default" w:ascii="Times New Roman" w:hAnsi="Times New Roman" w:cs="Times New Roman"/>
          <w:sz w:val="28"/>
          <w:szCs w:val="36"/>
        </w:rPr>
        <w:t>Through learning this meeting, I will act with stronger conviction and greater practicality in embracing green development, keeping pace with Guangdong's journey under the 15th Five-Year Plan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594454"/>
    <w:rsid w:val="0C594454"/>
    <w:rsid w:val="4E0417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138</Words>
  <Characters>893</Characters>
  <Lines>0</Lines>
  <Paragraphs>0</Paragraphs>
  <TotalTime>1</TotalTime>
  <ScaleCrop>false</ScaleCrop>
  <LinksUpToDate>false</LinksUpToDate>
  <CharactersWithSpaces>1028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2026-01-06T10:57:00Z</dcterms:created>
  <dc:creator>えあぃべ</dc:creator>
  <cp:lastModifiedBy>えあぃべ</cp:lastModifiedBy>
  <dcterms:modified xsi:type="dcterms:W3CDTF">2026-01-06T11:04:27Z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5935F808C9EA4AE7B3ADED1578789FE2_11</vt:lpwstr>
  </property>
  <property fmtid="{D5CDD505-2E9C-101B-9397-08002B2CF9AE}" pid="4" name="KSOTemplateDocerSaveRecord">
    <vt:lpwstr>eyJoZGlkIjoiNzI0NWVmMDZlYjVkN2MwZDJkZDUxNDJmYzk3ODJhMTAiLCJ1c2VySWQiOiIxMDAyNzExMTQ3In0=</vt:lpwstr>
  </property>
</Properties>
</file>