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B66A0">
      <w:pPr>
        <w:pStyle w:val="11"/>
        <w:keepNext w:val="0"/>
        <w:keepLines w:val="0"/>
        <w:widowControl/>
        <w:suppressLineNumbers w:val="0"/>
        <w:shd w:val="clear" w:fill="FFFFFF"/>
        <w:ind w:left="0" w:leftChars="0" w:firstLine="2651" w:firstLineChars="110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四六级英语备考经验分享</w:t>
      </w:r>
    </w:p>
    <w:p w14:paraId="13DBBF2A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大学英语四六级考试涵盖听力、阅读、写作、翻译四大模块，需结合各题型特点针对性备考，同时掌握答题技巧才能高效提分，现将个人备考经验分享如下。</w:t>
      </w:r>
    </w:p>
    <w:p w14:paraId="17FD0E0F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highlight w:val="yellow"/>
          <w:u w:val="none"/>
          <w:shd w:val="clear" w:fill="FFFFFF"/>
          <w:woUserID w:val="1"/>
        </w:rPr>
        <w:t>听力部分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，核心在于“精听+泛听”结合。可以用20分钟进行听力训练，重点关注数字、转折词后的关键信息。培养听觉敏感度，同时养成提前浏览选项、预判听力内容的习惯，减少信息捕捉的盲目性。</w:t>
      </w:r>
    </w:p>
    <w:p w14:paraId="2E75B29C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highlight w:val="yellow"/>
          <w:u w:val="none"/>
          <w:shd w:val="clear" w:fill="FFFFFF"/>
          <w:woUserID w:val="1"/>
        </w:rPr>
        <w:t>阅读模块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需抓“定位+理解”两大要点。</w:t>
      </w:r>
      <w:r>
        <w:rPr>
          <w:rFonts w:hint="default" w:ascii="microsoft yahei" w:hAnsi="microsoft yahei" w:eastAsia="microsoft yahei" w:cs="microsoft yahei"/>
          <w:b/>
          <w:bCs/>
          <w:i w:val="0"/>
          <w:iCs w:val="0"/>
          <w:caps w:val="0"/>
          <w:color w:val="666666"/>
          <w:spacing w:val="8"/>
          <w:sz w:val="22"/>
          <w:szCs w:val="22"/>
          <w:u w:val="single"/>
          <w:shd w:val="clear" w:fill="FFFFFF"/>
          <w:woUserID w:val="1"/>
        </w:rPr>
        <w:t>选词填空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注重词性预判与语境分析，先标注选项词性，再根据空格前后语法结构缩小选择范围；</w:t>
      </w:r>
      <w:r>
        <w:rPr>
          <w:rFonts w:hint="default" w:ascii="microsoft yahei" w:hAnsi="microsoft yahei" w:eastAsia="microsoft yahei" w:cs="microsoft yahei"/>
          <w:b/>
          <w:bCs/>
          <w:i w:val="0"/>
          <w:iCs w:val="0"/>
          <w:caps w:val="0"/>
          <w:color w:val="666666"/>
          <w:spacing w:val="8"/>
          <w:sz w:val="22"/>
          <w:szCs w:val="22"/>
          <w:u w:val="single"/>
          <w:shd w:val="clear" w:fill="FFFFFF"/>
          <w:woUserID w:val="1"/>
        </w:rPr>
        <w:t>信息匹配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则通过题干关键词快速定位原文段落，避免逐字阅读浪费时间；</w:t>
      </w:r>
      <w:bookmarkStart w:id="0" w:name="_GoBack"/>
      <w:r>
        <w:rPr>
          <w:rFonts w:hint="default" w:ascii="microsoft yahei" w:hAnsi="microsoft yahei" w:eastAsia="microsoft yahei" w:cs="microsoft yahei"/>
          <w:b/>
          <w:bCs/>
          <w:i w:val="0"/>
          <w:iCs w:val="0"/>
          <w:caps w:val="0"/>
          <w:color w:val="666666"/>
          <w:spacing w:val="8"/>
          <w:sz w:val="22"/>
          <w:szCs w:val="22"/>
          <w:u w:val="single"/>
          <w:shd w:val="clear" w:fill="FFFFFF"/>
          <w:woUserID w:val="1"/>
        </w:rPr>
        <w:t>仔细阅读</w:t>
      </w:r>
      <w:bookmarkEnd w:id="0"/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要梳理文章逻辑框架，针对细节题、推理题分别采用原文定位、主旨归纳的解题思路，同时积累高频同义替换词汇，提升理解效率。</w:t>
      </w:r>
    </w:p>
    <w:p w14:paraId="61E8203F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highlight w:val="yellow"/>
          <w:u w:val="none"/>
          <w:shd w:val="clear" w:fill="FFFFFF"/>
          <w:woUserID w:val="1"/>
        </w:rPr>
        <w:t>写作备考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侧重“素材积累+框架搭建”。按教育、科技、环保等常考主题，积累万能开头、衔接句型与结尾模板，构建个性化写作框架；写作时先明确文章立意，再结合主题补充具体案例，避免模板堆砌；同时注意语法规范与词汇多样性，用高级词汇替代基础词汇，强化语言表达的准确性。同时要注意写作时的文章类型要求。</w:t>
      </w:r>
    </w:p>
    <w:p w14:paraId="47D32434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highlight w:val="yellow"/>
          <w:u w:val="none"/>
          <w:shd w:val="clear" w:fill="FFFFFF"/>
          <w:woUserID w:val="1"/>
        </w:rPr>
        <w:t>翻译题型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的关键是“准确+通顺”。备考时积累中国文化、社会发展等高频翻译主题词汇，如“传统文化”“科技创新”等；翻译时先梳理中文句式逻辑，再转换成符合英语表达习惯的语句，避免逐字直译导致的语法错误；针对长难句，可拆分短句并通过连接词衔接，同时注意时态、单复数的一致性，保证译文的流畅度与完整性。</w:t>
      </w:r>
    </w:p>
    <w:p w14:paraId="2DB722D8">
      <w:pPr>
        <w:pStyle w:val="11"/>
        <w:keepNext w:val="0"/>
        <w:keepLines w:val="0"/>
        <w:widowControl/>
        <w:suppressLineNumbers w:val="0"/>
        <w:shd w:val="clear" w:fill="FFFFFF"/>
        <w:ind w:left="0" w:firstLine="0"/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woUserID w:val="1"/>
        </w:rPr>
      </w:pP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highlight w:val="yellow"/>
          <w:u w:val="none"/>
          <w:shd w:val="clear" w:fill="FFFFFF"/>
          <w:woUserID w:val="1"/>
        </w:rPr>
        <w:t>答题技巧</w:t>
      </w:r>
      <w:r>
        <w:rPr>
          <w:rFonts w:hint="default" w:ascii="microsoft yahei" w:hAnsi="microsoft yahei" w:eastAsia="microsoft yahei" w:cs="microsoft yahei"/>
          <w:i w:val="0"/>
          <w:iCs w:val="0"/>
          <w:caps w:val="0"/>
          <w:color w:val="666666"/>
          <w:spacing w:val="8"/>
          <w:sz w:val="22"/>
          <w:szCs w:val="22"/>
          <w:u w:val="none"/>
          <w:shd w:val="clear" w:fill="FFFFFF"/>
          <w:woUserID w:val="1"/>
        </w:rPr>
        <w:t>上，需合理分配考试时间，遵循“先易后难”原则，；涂卡时采用“分模块涂卡”方式，避免最后时间紧张出现漏涂、错涂；遇到难题时果断跳过，优先保证会做题目得分，待全部作答完毕后再回头分析，最大化利用考试时间。</w:t>
      </w:r>
    </w:p>
    <w:p w14:paraId="548A9A3D">
      <w:pPr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microsoft yahe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DFDFF8C3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data/weboffice/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WWO_wpscloud_20251119194033-e37bccecd3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terms:modified xsi:type="dcterms:W3CDTF">2025-12-13T16:22:24Z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2052-12.9.0.24013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D4139D8B5426C06640223D69435837A7_43</vt:lpwstr>
  </property>
</Properties>
</file>