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rPr>
      </w:pPr>
      <w:r>
        <w:rPr>
          <w:rFonts w:hint="eastAsia" w:asciiTheme="majorEastAsia" w:hAnsiTheme="majorEastAsia" w:eastAsiaTheme="majorEastAsia" w:cstheme="majorEastAsia"/>
          <w:sz w:val="44"/>
          <w:szCs w:val="44"/>
        </w:rPr>
        <w:t>承红色基因，赴时代“渡江”之约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r>
        <w:rPr>
          <w:rFonts w:hint="eastAsia" w:eastAsia="仿宋"/>
          <w:sz w:val="32"/>
          <w:lang w:val="en-US" w:eastAsia="zh-CN"/>
        </w:rPr>
        <w:t>近期我参与了理论学习、视频教学与实践参访相结合的入党积极分子课程培训，上完这些课程后，我在思想认知与行动自觉上都有了显著提升。在周三的下午，我们前往了</w:t>
      </w:r>
      <w:r>
        <w:rPr>
          <w:rFonts w:hint="eastAsia" w:eastAsia="仿宋"/>
          <w:sz w:val="32"/>
        </w:rPr>
        <w:t>孙家圩子渡江战役纪念馆</w:t>
      </w:r>
      <w:r>
        <w:rPr>
          <w:rFonts w:hint="eastAsia" w:eastAsia="仿宋"/>
          <w:sz w:val="32"/>
          <w:lang w:val="en-US" w:eastAsia="zh-CN"/>
        </w:rPr>
        <w:t>进行参观学习</w:t>
      </w:r>
      <w:r>
        <w:rPr>
          <w:rFonts w:hint="eastAsia" w:eastAsia="仿宋"/>
          <w:sz w:val="32"/>
        </w:rPr>
        <w:t>，这座承载着渡江战役指挥中枢记忆的纪念馆，在我踏入的那一刻便将我带回了70余年前那个风雨如晦的春天。泛黄的史料照片、详实的作战地图，无声诉说着邓小平同志率领总前委在此运筹帷幄、决胜千里的峥嵘岁月，更镌刻着“百万雄师过大江”的壮阔史诗与“将革命进行到底”的精神密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r>
        <w:rPr>
          <w:rFonts w:hint="eastAsia" w:eastAsia="仿宋"/>
          <w:sz w:val="32"/>
        </w:rPr>
        <w:t>渡江战役中，国民党军妄图凭借长江天险和陆海空立体防线负隅顽抗，而解放军战士仅凭小木船，在百姓的倾力支援下冲破枪林弹雨。正是这千千万万军民同心的壮举，铸就了“人民的胜利”。这让我深刻体会到，渡江战役的胜利不仅是军事指挥的奇迹，更是民心向背的必然，正如习近平总书记所言，“渡江战役的胜利是靠老百姓用小船划出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r>
        <w:rPr>
          <w:rFonts w:hint="eastAsia" w:eastAsia="仿宋"/>
          <w:sz w:val="32"/>
        </w:rPr>
        <w:t>在理论学习中，从“入党条件与发展流程”的规范认知，到“党章党史、党员权利义务”的系统学习，再到党的二十届四中全会精神与新时代中国特色社会主义思想的深度领会，我逐步理清了“党员是什么、要做什么、该怎么做”的逻辑主线，尤其对“学党章明方向、记使命勇担当”的主题感触颇深——党章不仅是行为准则，更是初心使命的“</w:t>
      </w:r>
      <w:bookmarkStart w:id="0" w:name="_GoBack"/>
      <w:bookmarkEnd w:id="0"/>
      <w:r>
        <w:rPr>
          <w:rFonts w:hint="eastAsia" w:eastAsia="仿宋"/>
          <w:sz w:val="32"/>
        </w:rPr>
        <w:t>指南针”，让我明确了党员身份背后的责任分量。红色歌曲的学习，则以更生动的形式传递了信仰的力量：从科研工作者隐姓埋名的奉献，到红色旋律里的时代回响，我真切体会到“坚定信念”从来不是抽象的口号，而是前辈们以生命和热血践行的选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r>
        <w:rPr>
          <w:rFonts w:hint="eastAsia" w:eastAsia="仿宋"/>
          <w:sz w:val="32"/>
        </w:rPr>
        <w:t>如今我们所处的时代，同样面临着各种“长江天险”——芯片卡脖子、科技瓶颈、生态挑战，这些都是新时代赋予我们的“渡江任务”。长江经济带高质量发展稳步推进，江北新区从荒地蜕变为现代化新城，江苏人均生产总值领跑全国，这些成就都是渡江精神在新时代的生动实践。作为新时代青年，我们生逢盛世，更应传承红色基因。“将革命进行到底”的精神从未过时，它是我们面对困难时的底气，更是推动我们精益求精的动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r>
        <w:rPr>
          <w:rFonts w:hint="eastAsia" w:eastAsia="仿宋"/>
          <w:sz w:val="32"/>
        </w:rPr>
        <w:t>在专业学习中，我将以“无所畏惧、不怕牺牲”的精神钻研核心技术，立志在新能源领域发光发热；在社会实践中，积极参与乡村振兴调研、社区志愿服务，践行“人民至上”的理念；在国家需要时，主动担当使命，如同当年的青年战士们一样，为国家发展、民族复兴贡献青春力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
          <w:sz w:val="32"/>
        </w:rPr>
      </w:pPr>
    </w:p>
    <w:p>
      <w:pPr>
        <w:keepNext w:val="0"/>
        <w:keepLines w:val="0"/>
        <w:pageBreakBefore w:val="0"/>
        <w:widowControl w:val="0"/>
        <w:kinsoku/>
        <w:wordWrap w:val="0"/>
        <w:overflowPunct/>
        <w:topLinePunct w:val="0"/>
        <w:autoSpaceDE/>
        <w:autoSpaceDN/>
        <w:bidi w:val="0"/>
        <w:adjustRightInd/>
        <w:snapToGrid/>
        <w:ind w:firstLine="640" w:firstLineChars="200"/>
        <w:jc w:val="right"/>
        <w:textAlignment w:val="auto"/>
        <w:rPr>
          <w:rFonts w:hint="default" w:eastAsia="仿宋"/>
          <w:sz w:val="32"/>
          <w:lang w:val="en-US" w:eastAsia="zh-CN"/>
        </w:rPr>
      </w:pPr>
      <w:r>
        <w:rPr>
          <w:rFonts w:hint="eastAsia" w:eastAsia="仿宋"/>
          <w:sz w:val="32"/>
          <w:lang w:val="en-US" w:eastAsia="zh-CN"/>
        </w:rPr>
        <w:t xml:space="preserve">    2025/11/26</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华文新魏">
    <w:panose1 w:val="02010800040101010101"/>
    <w:charset w:val="86"/>
    <w:family w:val="auto"/>
    <w:pitch w:val="default"/>
    <w:sig w:usb0="00000001" w:usb1="080F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ingLiU_HKSCS-ExtB">
    <w:panose1 w:val="02020500000000000000"/>
    <w:charset w:val="88"/>
    <w:family w:val="auto"/>
    <w:pitch w:val="default"/>
    <w:sig w:usb0="8000002F" w:usb1="02000008" w:usb2="00000000" w:usb3="00000000" w:csb0="00100001" w:csb1="0000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阿里巴巴普惠体 R">
    <w:panose1 w:val="00020600040101010101"/>
    <w:charset w:val="86"/>
    <w:family w:val="auto"/>
    <w:pitch w:val="default"/>
    <w:sig w:usb0="A00002FF" w:usb1="7ACF7CFB" w:usb2="0000001E" w:usb3="00000000" w:csb0="0004009F" w:csb1="00000000"/>
  </w:font>
  <w:font w:name="Microsoft YaHei UI">
    <w:panose1 w:val="020B0503020204020204"/>
    <w:charset w:val="86"/>
    <w:family w:val="auto"/>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B6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640" w:lineRule="exact"/>
      <w:outlineLvl w:val="0"/>
    </w:pPr>
    <w:rPr>
      <w:b/>
      <w:kern w:val="44"/>
      <w:sz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76</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2025-11-26T11:05:11Z</dcterms:created>
  <dc:creator>xiaoxin</dc:creator>
  <cp:lastModifiedBy>.皮皮瓜</cp:lastModifiedBy>
  <dcterms:modified xsi:type="dcterms:W3CDTF">2025-11-26T12:22:02Z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