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3C2ABF">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01"/>
        <w:gridCol w:w="2607"/>
        <w:gridCol w:w="1637"/>
        <w:gridCol w:w="2810"/>
      </w:tblGrid>
      <w:tr w14:paraId="2EA0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468" w:type="dxa"/>
            <w:gridSpan w:val="2"/>
            <w:vAlign w:val="top"/>
          </w:tcPr>
          <w:p w14:paraId="65AD52B8">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7054" w:type="dxa"/>
            <w:gridSpan w:val="3"/>
            <w:vAlign w:val="top"/>
          </w:tcPr>
          <w:p w14:paraId="57BA4EC4">
            <w:pPr>
              <w:jc w:val="center"/>
              <w:rPr>
                <w:rFonts w:hint="eastAsia" w:ascii="华文楷体" w:hAnsi="华文楷体" w:eastAsia="华文楷体" w:cs="华文楷体"/>
                <w:b/>
                <w:bCs/>
                <w:sz w:val="28"/>
                <w:szCs w:val="36"/>
                <w:vertAlign w:val="baseline"/>
                <w:lang w:val="en-US" w:eastAsia="zh-CN"/>
              </w:rPr>
            </w:pPr>
            <w:r>
              <w:rPr>
                <w:rFonts w:hint="eastAsia" w:ascii="黑体" w:eastAsia="黑体"/>
                <w:kern w:val="0"/>
                <w:sz w:val="24"/>
                <w:lang w:eastAsia="zh-CN"/>
              </w:rPr>
              <w:t>“</w:t>
            </w:r>
            <w:r>
              <w:rPr>
                <w:rFonts w:hint="eastAsia" w:ascii="黑体" w:eastAsia="黑体"/>
                <w:kern w:val="0"/>
                <w:sz w:val="24"/>
                <w:lang w:val="en-US" w:eastAsia="zh-CN"/>
              </w:rPr>
              <w:t>开学第一课”主题教育班会</w:t>
            </w:r>
          </w:p>
        </w:tc>
      </w:tr>
      <w:tr w14:paraId="0C35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68" w:type="dxa"/>
            <w:gridSpan w:val="2"/>
            <w:vAlign w:val="top"/>
          </w:tcPr>
          <w:p w14:paraId="26B6C0AE">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2607" w:type="dxa"/>
            <w:vAlign w:val="top"/>
          </w:tcPr>
          <w:p w14:paraId="44D40D9F">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何鑫</w:t>
            </w:r>
          </w:p>
        </w:tc>
        <w:tc>
          <w:tcPr>
            <w:tcW w:w="1637" w:type="dxa"/>
            <w:vAlign w:val="top"/>
          </w:tcPr>
          <w:p w14:paraId="2F3D6F6A">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810" w:type="dxa"/>
            <w:vAlign w:val="top"/>
          </w:tcPr>
          <w:p w14:paraId="4D79649A">
            <w:pPr>
              <w:jc w:val="center"/>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线下</w:t>
            </w:r>
          </w:p>
        </w:tc>
      </w:tr>
      <w:tr w14:paraId="694F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468" w:type="dxa"/>
            <w:gridSpan w:val="2"/>
            <w:vAlign w:val="top"/>
          </w:tcPr>
          <w:p w14:paraId="5E3BF85B">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2607" w:type="dxa"/>
            <w:vAlign w:val="top"/>
          </w:tcPr>
          <w:p w14:paraId="687049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数媒2501-2503，通信2501</w:t>
            </w:r>
          </w:p>
        </w:tc>
        <w:tc>
          <w:tcPr>
            <w:tcW w:w="1637" w:type="dxa"/>
            <w:vAlign w:val="top"/>
          </w:tcPr>
          <w:p w14:paraId="1273AE73">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810" w:type="dxa"/>
            <w:vAlign w:val="top"/>
          </w:tcPr>
          <w:p w14:paraId="78FB1363">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227</w:t>
            </w:r>
          </w:p>
        </w:tc>
      </w:tr>
      <w:tr w14:paraId="62AF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8" w:type="dxa"/>
            <w:gridSpan w:val="2"/>
            <w:vAlign w:val="top"/>
          </w:tcPr>
          <w:p w14:paraId="50C20586">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2607" w:type="dxa"/>
            <w:vAlign w:val="top"/>
          </w:tcPr>
          <w:p w14:paraId="528DF19F">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2025.09.13</w:t>
            </w:r>
          </w:p>
        </w:tc>
        <w:tc>
          <w:tcPr>
            <w:tcW w:w="1637" w:type="dxa"/>
            <w:vAlign w:val="top"/>
          </w:tcPr>
          <w:p w14:paraId="590D12A3">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810" w:type="dxa"/>
            <w:vAlign w:val="top"/>
          </w:tcPr>
          <w:p w14:paraId="4D20F37A">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武鸣I教308</w:t>
            </w:r>
          </w:p>
        </w:tc>
      </w:tr>
      <w:tr w14:paraId="0894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667" w:type="dxa"/>
            <w:vAlign w:val="top"/>
          </w:tcPr>
          <w:p w14:paraId="5F6C367F">
            <w:pPr>
              <w:jc w:val="center"/>
              <w:rPr>
                <w:rFonts w:hint="eastAsia" w:ascii="华文楷体" w:hAnsi="华文楷体" w:eastAsia="华文楷体" w:cs="华文楷体"/>
                <w:b/>
                <w:bCs/>
                <w:sz w:val="28"/>
                <w:szCs w:val="36"/>
                <w:vertAlign w:val="baseline"/>
                <w:lang w:val="en-US" w:eastAsia="zh-CN"/>
              </w:rPr>
            </w:pPr>
          </w:p>
          <w:p w14:paraId="5CD8C91D">
            <w:pPr>
              <w:jc w:val="center"/>
              <w:rPr>
                <w:rFonts w:hint="eastAsia" w:ascii="华文楷体" w:hAnsi="华文楷体" w:eastAsia="华文楷体" w:cs="华文楷体"/>
                <w:b/>
                <w:bCs/>
                <w:sz w:val="28"/>
                <w:szCs w:val="36"/>
                <w:vertAlign w:val="baseline"/>
                <w:lang w:val="en-US" w:eastAsia="zh-CN"/>
              </w:rPr>
            </w:pPr>
          </w:p>
          <w:p w14:paraId="5B14827B">
            <w:pPr>
              <w:jc w:val="center"/>
              <w:rPr>
                <w:rFonts w:hint="eastAsia" w:ascii="华文楷体" w:hAnsi="华文楷体" w:eastAsia="华文楷体" w:cs="华文楷体"/>
                <w:b/>
                <w:bCs/>
                <w:sz w:val="28"/>
                <w:szCs w:val="36"/>
                <w:vertAlign w:val="baseline"/>
                <w:lang w:val="en-US" w:eastAsia="zh-CN"/>
              </w:rPr>
            </w:pPr>
          </w:p>
          <w:p w14:paraId="74BF752C">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5B1B55FF">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7855" w:type="dxa"/>
            <w:gridSpan w:val="4"/>
            <w:vAlign w:val="top"/>
          </w:tcPr>
          <w:p w14:paraId="485FC6F8">
            <w:pPr>
              <w:numPr>
                <w:ilvl w:val="0"/>
                <w:numId w:val="0"/>
              </w:numPr>
              <w:ind w:leftChars="0"/>
              <w:jc w:val="both"/>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（一）组织学生深入学习习近平总书记在中国人民抗日战争暨世界反法西斯战争胜利 80 周年纪念活动上的重要讲话精神点，将历史记忆、爱国精神与价值引导融入班会，讲好“我与中国现代化”的故事，引导学生铭记历史、厚植家国情怀，树立正确历史观与民族责任感，进一步提升思想觉悟与道德素养，凝聚成长奋进力量。</w:t>
            </w:r>
          </w:p>
          <w:p w14:paraId="3DEFE175">
            <w:pPr>
              <w:numPr>
                <w:ilvl w:val="0"/>
                <w:numId w:val="0"/>
              </w:numPr>
              <w:ind w:leftChars="0"/>
              <w:jc w:val="both"/>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二）同步聚焦开学季安全防护重点，向学生宣传普及人身安全、财产安全、网络安全、消防安全、交通安全、食品安全知识，明确各类安全风险的预防要点与应对方法；针对不良网络贷款、电信网络诈骗、违法兼职、传销陷阱等新型安全隐患，通过案例解析强调其危害与识别技巧，强化学生法治意识与自我保护意识，警示违法风险，拒绝小利诱惑，保护个人信息，引导学生切实筑牢个人安全防线与法律底线，为校园和谐稳定与个人成长保驾护航。</w:t>
            </w:r>
          </w:p>
          <w:p w14:paraId="4AA202E1">
            <w:pPr>
              <w:numPr>
                <w:ilvl w:val="0"/>
                <w:numId w:val="0"/>
              </w:numPr>
              <w:ind w:leftChars="0"/>
              <w:jc w:val="both"/>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（三）重视网络舆论安全，科普互联网违法和不良信息类型、谣言信息类别、举报途径等，“以案说法”讲解谣言典型案例、编造传播谣言需承担的法律责任等，提高学生识谣辨谣防谣能力，自觉抵制网络谣言。</w:t>
            </w:r>
          </w:p>
          <w:p w14:paraId="28C45793">
            <w:pPr>
              <w:numPr>
                <w:ilvl w:val="0"/>
                <w:numId w:val="0"/>
              </w:numPr>
              <w:ind w:leftChars="0"/>
              <w:jc w:val="both"/>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（四）多种渠道了解学生思想动态、学习生活状况和心理现状，切实解决学生的实际需求和困难，妥善化解矛盾。</w:t>
            </w:r>
          </w:p>
          <w:p w14:paraId="715FB019">
            <w:pPr>
              <w:numPr>
                <w:ilvl w:val="0"/>
                <w:numId w:val="0"/>
              </w:numPr>
              <w:ind w:leftChars="0"/>
              <w:jc w:val="both"/>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一、开学安全第一课</w:t>
            </w:r>
          </w:p>
          <w:p w14:paraId="55D0073D">
            <w:pPr>
              <w:numPr>
                <w:ilvl w:val="0"/>
                <w:numId w:val="0"/>
              </w:numPr>
              <w:ind w:lef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基孔肯雅热预防：养成戴口罩、勤洗手、常通风等良好行为习惯。讲究个人卫生，垃圾分类投放。不吃“三无”食品，不吃未清洗干净的食物，不喝生水。少吃高盐、高糖、油炸、熏制食品。保证睡眠，选择安全运动项目，坚持适当体育锻炼，保持良好的、充沛的精力。</w:t>
            </w:r>
          </w:p>
          <w:p w14:paraId="0E3C36B7">
            <w:pPr>
              <w:numPr>
                <w:ilvl w:val="0"/>
                <w:numId w:val="0"/>
              </w:numPr>
              <w:ind w:lef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交通安全：人多场所不拥挤，讲究秩序，避免踩踏；在学校内步行要保持注意力集中，走在校园的路上避免心不在焉；不在路上进行球类活动，不要追逐；不在校内骑飞车；走路时，不低头玩手机；远离汽车的盲区；乘坐汽车要系好安全带；乘坐摩托车、电动自行车要戴好安全头盔；横穿道路要走斑马线；走路要走人行道；要自觉做到红灯停、绿灯行、黄灯亮时不抢行。</w:t>
            </w:r>
          </w:p>
          <w:p w14:paraId="6C454152">
            <w:pPr>
              <w:numPr>
                <w:ilvl w:val="0"/>
                <w:numId w:val="0"/>
              </w:numPr>
              <w:ind w:lef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防溺水安全：不在江河湖塘等水边、亲水平台、工地水坑等区域玩耍、嬉闹。不捡拾掉入河道等水域的物品，不在江河湖塘边洗手、洗东西、抓鱼虾、抓青蛙等，不私自下水游泳，不擅自与他人结伴游泳，不在无家长或老师带领的情况下游泳，不到无安全设施、无救援人员的水域游泳，不到不熟悉的水域游泳。发现同伴溺水，立即寻求成人帮助，或拨打110、120电话报警求助，不盲目手拉手或下水施救</w:t>
            </w:r>
          </w:p>
          <w:p w14:paraId="007E3A2B">
            <w:pPr>
              <w:numPr>
                <w:ilvl w:val="0"/>
                <w:numId w:val="0"/>
              </w:numPr>
              <w:ind w:leftChars="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心理健康安全：积极进取、开朗乐观，多与老师、父母、同学沟通交流，积极参加学校集体活动。遇到挫折不气馁，对难以解决的困难和问题要学会寻求他人帮助。不打架斗殴，不欺负他人，不抽烟饮酒，不打牌，不吸毒，不传播谣言，不参与迷信、邪教、传销等非法活动</w:t>
            </w:r>
          </w:p>
          <w:p w14:paraId="2725BF9E">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 人身安全: 危机事件的预防与应对，强调自我保护意识。2. 财产安全:  学生妥善保管个人财物，防范盗窃和诈骗。3. 消防安全:  普及火灾预防、逃生自救知识，组织消防演练。4. 交通安全:  遵守交通规则，注意出行安全。5. 食品安全:  学生选择健康食品，预防食物中毒。6. 网络舆论安全:  教育学生文明上网，不传播谣言。7. 防拐卖: 防拐知识，增强自我保护能力。8. 防灾减灾:普及地震、洪水等灾害的应对方法。9. 预防一氧化碳中毒:预防措施和急救知识。10. 应急避险:  教授突发事件中的应急处理方法。11. 心理健康: 关注学生心理健康，提供心理辅导。</w:t>
            </w:r>
          </w:p>
          <w:p w14:paraId="33969566">
            <w:pPr>
              <w:numPr>
                <w:ilvl w:val="0"/>
                <w:numId w:val="0"/>
              </w:numPr>
              <w:ind w:leftChars="0"/>
              <w:jc w:val="both"/>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二、开学反诈第一课</w:t>
            </w:r>
          </w:p>
          <w:p w14:paraId="7634FA93">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大学生反诈安全注意事项要点包括：</w:t>
            </w:r>
          </w:p>
          <w:p w14:paraId="52ECA620">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1、提高防范意识：不要轻信陌生人的电话和短信，涉及金钱交易的要尤为谨慎；不要随意透露个人信息，如身份证号、银行卡号、密码等。</w:t>
            </w:r>
          </w:p>
          <w:p w14:paraId="685B8518">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2、核实信息：接到陌生电话或短信时，务必核实对方身份，可通过官方渠道进行确认；收到亲朋好友的求助信息，要电话或当面核实，避免上当受骗。</w:t>
            </w:r>
          </w:p>
          <w:p w14:paraId="6EA7F657">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3、谨慎转账：遇到要求转账的情况，务必三思而后行，不要盲目操作；不要轻易点击来历不明的链接，防止进入钓鱼网站。</w:t>
            </w:r>
          </w:p>
          <w:p w14:paraId="6D4DDD14">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4、学会求助：遇到可疑情况，及时向家人、朋友求助，听取他们的意见；如确信自己已上当受骗，请立即报警，并提供相关证据。</w:t>
            </w:r>
          </w:p>
          <w:p w14:paraId="1E754CBD">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5、定期更换密码：定期更改支付宝、微信等支付工具的密码，确保账户安全。</w:t>
            </w:r>
          </w:p>
          <w:p w14:paraId="4D8AAC98">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6、选择正规平台：购物时请认准官方旗舰店或正规电商平台，避免在不明来源的小网站下单。</w:t>
            </w:r>
          </w:p>
          <w:p w14:paraId="0FD35161">
            <w:pPr>
              <w:numPr>
                <w:ilvl w:val="0"/>
                <w:numId w:val="0"/>
              </w:numPr>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7、注意信息安全：填写个人信息和支付密码时，确保网络环境安全，不要在公共Wi-Fi下进行敏感操作。</w:t>
            </w:r>
          </w:p>
          <w:p w14:paraId="55BFD84E">
            <w:pPr>
              <w:numPr>
                <w:ilvl w:val="0"/>
                <w:numId w:val="0"/>
              </w:numPr>
              <w:ind w:leftChars="0"/>
              <w:jc w:val="both"/>
              <w:rPr>
                <w:rFonts w:hint="eastAsia" w:ascii="华文楷体" w:hAnsi="华文楷体" w:eastAsia="华文楷体" w:cs="华文楷体"/>
                <w:b w:val="0"/>
                <w:bCs w:val="0"/>
                <w:sz w:val="28"/>
                <w:szCs w:val="36"/>
                <w:vertAlign w:val="baseline"/>
                <w:lang w:val="en-US" w:eastAsia="zh-CN"/>
              </w:rPr>
            </w:pPr>
            <w:r>
              <w:rPr>
                <w:rFonts w:hint="eastAsia" w:ascii="宋体" w:hAnsi="宋体" w:eastAsia="宋体" w:cs="宋体"/>
                <w:b w:val="0"/>
                <w:bCs w:val="0"/>
                <w:sz w:val="24"/>
                <w:szCs w:val="24"/>
                <w:lang w:val="en-US" w:eastAsia="zh-CN"/>
              </w:rPr>
              <w:t>8、警惕低价陷阱：对于远低于市场价的商品，要保持警惕，避免因贪图便宜而上当受骗。</w:t>
            </w:r>
          </w:p>
        </w:tc>
      </w:tr>
      <w:tr w14:paraId="087C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667" w:type="dxa"/>
            <w:vAlign w:val="top"/>
          </w:tcPr>
          <w:p w14:paraId="4490E651">
            <w:pPr>
              <w:jc w:val="center"/>
              <w:rPr>
                <w:rFonts w:hint="eastAsia" w:ascii="华文楷体" w:hAnsi="华文楷体" w:eastAsia="华文楷体" w:cs="华文楷体"/>
                <w:b/>
                <w:bCs/>
                <w:sz w:val="28"/>
                <w:szCs w:val="36"/>
                <w:vertAlign w:val="baseline"/>
                <w:lang w:val="en-US" w:eastAsia="zh-CN"/>
              </w:rPr>
            </w:pPr>
          </w:p>
          <w:p w14:paraId="453FE39A">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6A87E5C5">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7855" w:type="dxa"/>
            <w:gridSpan w:val="4"/>
            <w:vAlign w:val="top"/>
          </w:tcPr>
          <w:p w14:paraId="36C58419">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4438015" cy="3329305"/>
                  <wp:effectExtent l="0" t="0" r="635" b="444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4438015" cy="3329305"/>
                          </a:xfrm>
                          <a:prstGeom prst="rect">
                            <a:avLst/>
                          </a:prstGeom>
                          <a:noFill/>
                          <a:ln w="9525">
                            <a:noFill/>
                          </a:ln>
                        </pic:spPr>
                      </pic:pic>
                    </a:graphicData>
                  </a:graphic>
                </wp:inline>
              </w:drawing>
            </w:r>
          </w:p>
          <w:p w14:paraId="7E8935B0">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4394835" cy="3296285"/>
                  <wp:effectExtent l="0" t="0" r="5715" b="1841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5"/>
                          <a:stretch>
                            <a:fillRect/>
                          </a:stretch>
                        </pic:blipFill>
                        <pic:spPr>
                          <a:xfrm>
                            <a:off x="0" y="0"/>
                            <a:ext cx="4394835" cy="3296285"/>
                          </a:xfrm>
                          <a:prstGeom prst="rect">
                            <a:avLst/>
                          </a:prstGeom>
                          <a:noFill/>
                          <a:ln w="9525">
                            <a:noFill/>
                          </a:ln>
                        </pic:spPr>
                      </pic:pic>
                    </a:graphicData>
                  </a:graphic>
                </wp:inline>
              </w:drawing>
            </w:r>
          </w:p>
          <w:p w14:paraId="562F2AE3">
            <w:pPr>
              <w:jc w:val="both"/>
              <w:rPr>
                <w:rFonts w:hint="default" w:ascii="宋体" w:hAnsi="宋体" w:eastAsia="宋体" w:cs="宋体"/>
                <w:sz w:val="24"/>
                <w:szCs w:val="24"/>
                <w:lang w:val="en-US" w:eastAsia="zh-CN"/>
              </w:rPr>
            </w:pPr>
            <w:bookmarkStart w:id="0" w:name="_GoBack"/>
            <w:r>
              <w:rPr>
                <w:rFonts w:ascii="宋体" w:hAnsi="宋体" w:eastAsia="宋体" w:cs="宋体"/>
                <w:sz w:val="24"/>
                <w:szCs w:val="24"/>
              </w:rPr>
              <w:drawing>
                <wp:inline distT="0" distB="0" distL="114300" distR="114300">
                  <wp:extent cx="4338320" cy="3253740"/>
                  <wp:effectExtent l="0" t="0" r="5080" b="381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6"/>
                          <a:stretch>
                            <a:fillRect/>
                          </a:stretch>
                        </pic:blipFill>
                        <pic:spPr>
                          <a:xfrm>
                            <a:off x="0" y="0"/>
                            <a:ext cx="4338320" cy="3253740"/>
                          </a:xfrm>
                          <a:prstGeom prst="rect">
                            <a:avLst/>
                          </a:prstGeom>
                          <a:noFill/>
                          <a:ln w="9525">
                            <a:noFill/>
                          </a:ln>
                        </pic:spPr>
                      </pic:pic>
                    </a:graphicData>
                  </a:graphic>
                </wp:inline>
              </w:drawing>
            </w:r>
            <w:bookmarkEnd w:id="0"/>
          </w:p>
          <w:p w14:paraId="386CE5B2">
            <w:pPr>
              <w:jc w:val="both"/>
              <w:rPr>
                <w:rFonts w:hint="eastAsia" w:ascii="宋体" w:hAnsi="宋体" w:eastAsia="宋体" w:cs="宋体"/>
                <w:sz w:val="24"/>
                <w:szCs w:val="24"/>
                <w:lang w:val="en-US" w:eastAsia="zh-CN"/>
              </w:rPr>
            </w:pPr>
          </w:p>
        </w:tc>
      </w:tr>
    </w:tbl>
    <w:p w14:paraId="43042670">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zY2Q0YTI5MjQ4ODA0MDJkOGI3OGQ4ODFjNzU5NDgifQ=="/>
  </w:docVars>
  <w:rsids>
    <w:rsidRoot w:val="29ED3177"/>
    <w:rsid w:val="0BF56832"/>
    <w:rsid w:val="12C617E9"/>
    <w:rsid w:val="14B9638D"/>
    <w:rsid w:val="19615519"/>
    <w:rsid w:val="1ABF660B"/>
    <w:rsid w:val="1B3B7C50"/>
    <w:rsid w:val="26B44790"/>
    <w:rsid w:val="29ED3177"/>
    <w:rsid w:val="2AC84BEB"/>
    <w:rsid w:val="2FDC4829"/>
    <w:rsid w:val="33B07C6F"/>
    <w:rsid w:val="3AE64146"/>
    <w:rsid w:val="3F840805"/>
    <w:rsid w:val="421B7A55"/>
    <w:rsid w:val="46A91D55"/>
    <w:rsid w:val="48122A55"/>
    <w:rsid w:val="4969112E"/>
    <w:rsid w:val="4E233999"/>
    <w:rsid w:val="57776ECD"/>
    <w:rsid w:val="57B33983"/>
    <w:rsid w:val="58BC3298"/>
    <w:rsid w:val="5B5C6B06"/>
    <w:rsid w:val="5BFE3865"/>
    <w:rsid w:val="5D760554"/>
    <w:rsid w:val="5DD638E2"/>
    <w:rsid w:val="6A3A7738"/>
    <w:rsid w:val="6C1B195D"/>
    <w:rsid w:val="6CF242DB"/>
    <w:rsid w:val="6FDA3AA6"/>
    <w:rsid w:val="73075151"/>
    <w:rsid w:val="7377707C"/>
    <w:rsid w:val="754B57C9"/>
    <w:rsid w:val="75B848F2"/>
    <w:rsid w:val="78FF16A6"/>
    <w:rsid w:val="7DC71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semiHidden/>
    <w:unhideWhenUsed/>
    <w:qFormat/>
    <w:uiPriority w:val="99"/>
    <w:pPr>
      <w:spacing w:beforeAutospacing="1" w:afterAutospacing="1"/>
      <w:jc w:val="left"/>
    </w:pPr>
    <w:rPr>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 w:type="paragraph" w:customStyle="1" w:styleId="7">
    <w:name w:val="Default"/>
    <w:next w:val="1"/>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1833</Words>
  <Characters>1882</Characters>
  <Lines>0</Lines>
  <Paragraphs>0</Paragraphs>
  <TotalTime>4</TotalTime>
  <ScaleCrop>false</ScaleCrop>
  <LinksUpToDate>false</LinksUpToDate>
  <CharactersWithSpaces>1910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2022-03-28T01:25:00Z</dcterms:created>
  <dc:creator>何小倔</dc:creator>
  <cp:lastModifiedBy>Lenovo</cp:lastModifiedBy>
  <cp:lastPrinted>2022-03-28T01:38:00Z</cp:lastPrinted>
  <dcterms:modified xsi:type="dcterms:W3CDTF">2025-09-18T01:28:11Z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1F78B40D1BB740D1A136C024FE077A3B</vt:lpwstr>
  </property>
  <property fmtid="{D5CDD505-2E9C-101B-9397-08002B2CF9AE}" pid="4" name="KSOTemplateDocerSaveRecord">
    <vt:lpwstr>eyJoZGlkIjoiMTYwNmY5YWRjZDQ2NDdmN2RkMjViNjJkMzdmMzIxNTIifQ==</vt:lpwstr>
  </property>
</Properties>
</file>