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2ABF">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01"/>
        <w:gridCol w:w="2607"/>
        <w:gridCol w:w="1637"/>
        <w:gridCol w:w="2810"/>
      </w:tblGrid>
      <w:tr w14:paraId="2EA0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68" w:type="dxa"/>
            <w:gridSpan w:val="2"/>
            <w:vAlign w:val="top"/>
          </w:tcPr>
          <w:p w14:paraId="65AD52B8">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54" w:type="dxa"/>
            <w:gridSpan w:val="3"/>
            <w:vAlign w:val="top"/>
          </w:tcPr>
          <w:p w14:paraId="57BA4EC4">
            <w:pPr>
              <w:jc w:val="center"/>
              <w:rPr>
                <w:rFonts w:hint="eastAsia" w:ascii="华文楷体" w:hAnsi="华文楷体" w:eastAsia="华文楷体" w:cs="华文楷体"/>
                <w:b/>
                <w:bCs/>
                <w:sz w:val="28"/>
                <w:szCs w:val="36"/>
                <w:vertAlign w:val="baseline"/>
                <w:lang w:val="en-US" w:eastAsia="zh-CN"/>
              </w:rPr>
            </w:pPr>
            <w:r>
              <w:rPr>
                <w:rFonts w:hint="eastAsia" w:ascii="黑体" w:eastAsia="黑体"/>
                <w:kern w:val="0"/>
                <w:sz w:val="24"/>
                <w:lang w:eastAsia="zh-CN"/>
              </w:rPr>
              <w:t>“</w:t>
            </w:r>
            <w:r>
              <w:rPr>
                <w:rFonts w:hint="eastAsia" w:ascii="黑体" w:eastAsia="黑体"/>
                <w:kern w:val="0"/>
                <w:sz w:val="24"/>
                <w:lang w:val="en-US" w:eastAsia="zh-CN"/>
              </w:rPr>
              <w:t>开学第一课”主题教育班会</w:t>
            </w:r>
          </w:p>
        </w:tc>
      </w:tr>
      <w:tr w14:paraId="0C3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68" w:type="dxa"/>
            <w:gridSpan w:val="2"/>
            <w:vAlign w:val="top"/>
          </w:tcPr>
          <w:p w14:paraId="26B6C0AE">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607" w:type="dxa"/>
            <w:vAlign w:val="top"/>
          </w:tcPr>
          <w:p w14:paraId="44D40D9F">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平磊</w:t>
            </w:r>
          </w:p>
        </w:tc>
        <w:tc>
          <w:tcPr>
            <w:tcW w:w="1637" w:type="dxa"/>
            <w:vAlign w:val="top"/>
          </w:tcPr>
          <w:p w14:paraId="2F3D6F6A">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810" w:type="dxa"/>
            <w:vAlign w:val="top"/>
          </w:tcPr>
          <w:p w14:paraId="4D79649A">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线下</w:t>
            </w:r>
          </w:p>
        </w:tc>
      </w:tr>
      <w:tr w14:paraId="694F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68" w:type="dxa"/>
            <w:gridSpan w:val="2"/>
            <w:vAlign w:val="top"/>
          </w:tcPr>
          <w:p w14:paraId="5E3BF85B">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607" w:type="dxa"/>
            <w:vAlign w:val="top"/>
          </w:tcPr>
          <w:p w14:paraId="687049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网络2501-2503、动画2501班、人工2501班</w:t>
            </w:r>
          </w:p>
        </w:tc>
        <w:tc>
          <w:tcPr>
            <w:tcW w:w="1637" w:type="dxa"/>
            <w:vAlign w:val="top"/>
          </w:tcPr>
          <w:p w14:paraId="1273AE73">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810" w:type="dxa"/>
            <w:vAlign w:val="top"/>
          </w:tcPr>
          <w:p w14:paraId="78FB1363">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275</w:t>
            </w:r>
            <w:bookmarkStart w:id="0" w:name="_GoBack"/>
            <w:bookmarkEnd w:id="0"/>
          </w:p>
        </w:tc>
      </w:tr>
      <w:tr w14:paraId="62AF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8" w:type="dxa"/>
            <w:gridSpan w:val="2"/>
            <w:vAlign w:val="top"/>
          </w:tcPr>
          <w:p w14:paraId="50C20586">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607" w:type="dxa"/>
            <w:vAlign w:val="top"/>
          </w:tcPr>
          <w:p w14:paraId="528DF19F">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2025.09.13</w:t>
            </w:r>
          </w:p>
        </w:tc>
        <w:tc>
          <w:tcPr>
            <w:tcW w:w="1637" w:type="dxa"/>
            <w:vAlign w:val="top"/>
          </w:tcPr>
          <w:p w14:paraId="590D12A3">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810" w:type="dxa"/>
            <w:vAlign w:val="top"/>
          </w:tcPr>
          <w:p w14:paraId="4D20F37A">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武鸣I教309</w:t>
            </w:r>
          </w:p>
        </w:tc>
      </w:tr>
      <w:tr w14:paraId="089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67" w:type="dxa"/>
            <w:vAlign w:val="top"/>
          </w:tcPr>
          <w:p w14:paraId="5F6C367F">
            <w:pPr>
              <w:jc w:val="center"/>
              <w:rPr>
                <w:rFonts w:hint="eastAsia" w:ascii="华文楷体" w:hAnsi="华文楷体" w:eastAsia="华文楷体" w:cs="华文楷体"/>
                <w:b/>
                <w:bCs/>
                <w:sz w:val="28"/>
                <w:szCs w:val="36"/>
                <w:vertAlign w:val="baseline"/>
                <w:lang w:val="en-US" w:eastAsia="zh-CN"/>
              </w:rPr>
            </w:pPr>
          </w:p>
          <w:p w14:paraId="5CD8C91D">
            <w:pPr>
              <w:jc w:val="center"/>
              <w:rPr>
                <w:rFonts w:hint="eastAsia" w:ascii="华文楷体" w:hAnsi="华文楷体" w:eastAsia="华文楷体" w:cs="华文楷体"/>
                <w:b/>
                <w:bCs/>
                <w:sz w:val="28"/>
                <w:szCs w:val="36"/>
                <w:vertAlign w:val="baseline"/>
                <w:lang w:val="en-US" w:eastAsia="zh-CN"/>
              </w:rPr>
            </w:pPr>
          </w:p>
          <w:p w14:paraId="5B14827B">
            <w:pPr>
              <w:jc w:val="center"/>
              <w:rPr>
                <w:rFonts w:hint="eastAsia" w:ascii="华文楷体" w:hAnsi="华文楷体" w:eastAsia="华文楷体" w:cs="华文楷体"/>
                <w:b/>
                <w:bCs/>
                <w:sz w:val="28"/>
                <w:szCs w:val="36"/>
                <w:vertAlign w:val="baseline"/>
                <w:lang w:val="en-US" w:eastAsia="zh-CN"/>
              </w:rPr>
            </w:pPr>
          </w:p>
          <w:p w14:paraId="74BF752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5B1B55FF">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855" w:type="dxa"/>
            <w:gridSpan w:val="4"/>
            <w:vAlign w:val="top"/>
          </w:tcPr>
          <w:p w14:paraId="485FC6F8">
            <w:pPr>
              <w:numPr>
                <w:ilvl w:val="0"/>
                <w:numId w:val="0"/>
              </w:numPr>
              <w:ind w:leftChars="0"/>
              <w:jc w:val="both"/>
              <w:rPr>
                <w:rFonts w:hint="eastAsia" w:ascii="黑体" w:eastAsia="黑体"/>
                <w:kern w:val="0"/>
                <w:sz w:val="24"/>
                <w:szCs w:val="20"/>
                <w:lang w:val="en-US" w:eastAsia="zh-CN"/>
              </w:rPr>
            </w:pPr>
            <w:r>
              <w:rPr>
                <w:rFonts w:hint="eastAsia" w:ascii="黑体" w:eastAsia="黑体"/>
                <w:kern w:val="0"/>
                <w:sz w:val="24"/>
                <w:szCs w:val="20"/>
                <w:lang w:val="en-US" w:eastAsia="zh-CN"/>
              </w:rPr>
              <w:t>（一）组织学生深入学习习近平总书记在中国人民抗日战争暨世界反法西斯战争胜利 80 周年纪念活动上的重要讲话精神点，将历史记忆、爱国精神与价值引导融入班会，讲好“我与中国现代化”的故事，引导学生铭记历史、厚植家国情怀，树立正确历史观与民族责任感，进一步提升思想觉悟与道德素养，凝聚成长奋进力量。</w:t>
            </w:r>
          </w:p>
          <w:p w14:paraId="3DEFE175">
            <w:pPr>
              <w:numPr>
                <w:ilvl w:val="0"/>
                <w:numId w:val="0"/>
              </w:numPr>
              <w:ind w:leftChars="0"/>
              <w:jc w:val="both"/>
              <w:rPr>
                <w:rFonts w:hint="eastAsia" w:ascii="黑体" w:eastAsia="黑体"/>
                <w:kern w:val="0"/>
                <w:sz w:val="24"/>
                <w:szCs w:val="20"/>
                <w:lang w:val="en-US" w:eastAsia="zh-CN"/>
              </w:rPr>
            </w:pPr>
            <w:r>
              <w:rPr>
                <w:rFonts w:hint="eastAsia" w:ascii="黑体" w:eastAsia="黑体"/>
                <w:kern w:val="0"/>
                <w:sz w:val="24"/>
                <w:szCs w:val="20"/>
                <w:lang w:val="en-US" w:eastAsia="zh-CN"/>
              </w:rPr>
              <w:t>（二）同步聚焦开学季安全防护重点，向学生宣传普及人身安全、财产安全、网络安全、消防安全、交通安全、食品安全知识，明确各类安全风险的预防要点与应对方法；针对不良网络贷款、电信网络诈骗、违法兼职、传销陷阱等新型安全隐患，通过案例解析强调其危害与识别技巧，强化学生法治意识与自我保护意识，警示违法风险，拒绝小利诱惑，保护个人信息，引导学生切实筑牢个人安全防线与法律底线，为校园和谐稳定与个人成长保驾护航。</w:t>
            </w:r>
          </w:p>
          <w:p w14:paraId="4AA202E1">
            <w:pPr>
              <w:numPr>
                <w:ilvl w:val="0"/>
                <w:numId w:val="0"/>
              </w:numPr>
              <w:ind w:leftChars="0"/>
              <w:jc w:val="both"/>
              <w:rPr>
                <w:rFonts w:hint="eastAsia" w:ascii="黑体" w:eastAsia="黑体"/>
                <w:kern w:val="0"/>
                <w:sz w:val="24"/>
                <w:szCs w:val="20"/>
                <w:lang w:val="en-US" w:eastAsia="zh-CN"/>
              </w:rPr>
            </w:pPr>
            <w:r>
              <w:rPr>
                <w:rFonts w:hint="eastAsia" w:ascii="黑体" w:eastAsia="黑体"/>
                <w:kern w:val="0"/>
                <w:sz w:val="24"/>
                <w:szCs w:val="20"/>
                <w:lang w:val="en-US" w:eastAsia="zh-CN"/>
              </w:rPr>
              <w:t>（三）重视网络舆论安全，科普互联网违法和不良信息类型、谣言信息类别、举报途径等，“以案说法”讲解谣言典型案例、编造传播谣言需承担的法律责任等，提高学生识谣辨谣防谣能力，自觉抵制网络谣言。</w:t>
            </w:r>
          </w:p>
          <w:p w14:paraId="28C45793">
            <w:pPr>
              <w:numPr>
                <w:ilvl w:val="0"/>
                <w:numId w:val="0"/>
              </w:numPr>
              <w:ind w:leftChars="0"/>
              <w:jc w:val="both"/>
              <w:rPr>
                <w:rFonts w:hint="eastAsia" w:ascii="黑体" w:eastAsia="黑体"/>
                <w:kern w:val="0"/>
                <w:sz w:val="28"/>
                <w:szCs w:val="21"/>
                <w:lang w:val="en-US" w:eastAsia="zh-CN"/>
              </w:rPr>
            </w:pPr>
            <w:r>
              <w:rPr>
                <w:rFonts w:hint="eastAsia" w:ascii="黑体" w:eastAsia="黑体"/>
                <w:kern w:val="0"/>
                <w:sz w:val="24"/>
                <w:szCs w:val="20"/>
                <w:lang w:val="en-US" w:eastAsia="zh-CN"/>
              </w:rPr>
              <w:t>（四）多种渠道了解学生思想动态、学习生活状况和心理现状，切实解决学生的实际需求和困难，妥善化解矛盾。</w:t>
            </w:r>
          </w:p>
          <w:p w14:paraId="715FB019">
            <w:pPr>
              <w:numPr>
                <w:ilvl w:val="0"/>
                <w:numId w:val="0"/>
              </w:numPr>
              <w:ind w:leftChars="0"/>
              <w:jc w:val="both"/>
              <w:rPr>
                <w:rFonts w:hint="eastAsia" w:ascii="黑体" w:eastAsia="黑体"/>
                <w:kern w:val="0"/>
                <w:sz w:val="28"/>
                <w:szCs w:val="21"/>
                <w:lang w:val="en-US" w:eastAsia="zh-CN"/>
              </w:rPr>
            </w:pPr>
            <w:r>
              <w:rPr>
                <w:rFonts w:hint="eastAsia" w:ascii="黑体" w:eastAsia="黑体"/>
                <w:kern w:val="0"/>
                <w:sz w:val="28"/>
                <w:szCs w:val="21"/>
                <w:lang w:val="en-US" w:eastAsia="zh-CN"/>
              </w:rPr>
              <w:t>一、开学安全第一课</w:t>
            </w:r>
          </w:p>
          <w:p w14:paraId="55D0073D">
            <w:pPr>
              <w:numPr>
                <w:ilvl w:val="0"/>
                <w:numId w:val="0"/>
              </w:numPr>
              <w:ind w:leftChars="0"/>
              <w:jc w:val="both"/>
              <w:rPr>
                <w:rFonts w:hint="eastAsia"/>
                <w:b/>
                <w:bCs/>
                <w:kern w:val="2"/>
                <w:sz w:val="22"/>
                <w:szCs w:val="21"/>
                <w:lang w:val="en-US" w:eastAsia="zh-CN" w:bidi="ar-SA"/>
              </w:rPr>
            </w:pPr>
            <w:r>
              <w:rPr>
                <w:rFonts w:hint="eastAsia"/>
                <w:b/>
                <w:bCs/>
                <w:kern w:val="2"/>
                <w:sz w:val="22"/>
                <w:szCs w:val="21"/>
                <w:lang w:val="en-US" w:eastAsia="zh-CN" w:bidi="ar-SA"/>
              </w:rPr>
              <w:t>1、基孔肯雅热预防：养成戴口罩、勤洗手、常通风等良好行为习惯。讲究个人卫生，垃圾分类投放。不吃“三无”食品，不吃未清洗干净的食物，不喝生水。少吃高盐、高糖、油炸、熏制食品。保证睡眠，选择安全运动项目，坚持适当体育锻炼，保持良好的、充沛的精力。</w:t>
            </w:r>
          </w:p>
          <w:p w14:paraId="0E3C36B7">
            <w:pPr>
              <w:numPr>
                <w:ilvl w:val="0"/>
                <w:numId w:val="0"/>
              </w:numPr>
              <w:ind w:leftChars="0"/>
              <w:jc w:val="both"/>
              <w:rPr>
                <w:rFonts w:hint="eastAsia"/>
                <w:b/>
                <w:bCs/>
                <w:kern w:val="2"/>
                <w:sz w:val="22"/>
                <w:szCs w:val="21"/>
                <w:lang w:val="en-US" w:eastAsia="zh-CN" w:bidi="ar-SA"/>
              </w:rPr>
            </w:pPr>
            <w:r>
              <w:rPr>
                <w:rFonts w:hint="eastAsia"/>
                <w:b/>
                <w:bCs/>
                <w:kern w:val="2"/>
                <w:sz w:val="22"/>
                <w:szCs w:val="21"/>
                <w:lang w:val="en-US" w:eastAsia="zh-CN" w:bidi="ar-SA"/>
              </w:rPr>
              <w:t>2、交通安全：人多场所不拥挤，讲究秩序，避免踩踏；在学校内步行要保持注意力集中，走在校园的路上避免心不在焉；不在路上进行球类活动，不要追逐；不在校内骑飞车；走路时，不低头玩手机；远离汽车的盲区；乘坐汽车要系好安全带；乘坐摩托车、电动自行车要戴好安全头盔；横穿道路要走斑马线；走路要走人行道；要自觉做到红灯停、绿灯行、黄灯亮时不抢行。</w:t>
            </w:r>
          </w:p>
          <w:p w14:paraId="6C454152">
            <w:pPr>
              <w:numPr>
                <w:ilvl w:val="0"/>
                <w:numId w:val="0"/>
              </w:numPr>
              <w:ind w:leftChars="0"/>
              <w:jc w:val="both"/>
              <w:rPr>
                <w:rFonts w:hint="eastAsia"/>
                <w:b/>
                <w:bCs/>
                <w:kern w:val="2"/>
                <w:sz w:val="22"/>
                <w:szCs w:val="21"/>
                <w:lang w:val="en-US" w:eastAsia="zh-CN" w:bidi="ar-SA"/>
              </w:rPr>
            </w:pPr>
            <w:r>
              <w:rPr>
                <w:rFonts w:hint="eastAsia"/>
                <w:b/>
                <w:bCs/>
                <w:kern w:val="2"/>
                <w:sz w:val="22"/>
                <w:szCs w:val="21"/>
                <w:lang w:val="en-US" w:eastAsia="zh-CN" w:bidi="ar-SA"/>
              </w:rPr>
              <w:t>3、防溺水安全：不在江河湖塘等水边、亲水平台、工地水坑等区域玩耍、嬉闹。不捡拾掉入河道等水域的物品，不在江河湖塘边洗手、洗东西、抓鱼虾、抓青蛙等，不私自下水游泳，不擅自与他人结伴游泳，不在无家长或老师带领的情况下游泳，不到无安全设施、无救援人员的水域游泳，不到不熟悉的水域游泳。发现同伴溺水，立即寻求成人帮助，或拨打110、120电话报警求助，不盲目手拉手或下水施救</w:t>
            </w:r>
          </w:p>
          <w:p w14:paraId="007E3A2B">
            <w:pPr>
              <w:numPr>
                <w:ilvl w:val="0"/>
                <w:numId w:val="0"/>
              </w:numPr>
              <w:ind w:leftChars="0"/>
              <w:jc w:val="both"/>
              <w:rPr>
                <w:rFonts w:hint="eastAsia"/>
                <w:b/>
                <w:bCs/>
                <w:kern w:val="2"/>
                <w:sz w:val="22"/>
                <w:szCs w:val="21"/>
                <w:lang w:val="en-US" w:eastAsia="zh-CN" w:bidi="ar-SA"/>
              </w:rPr>
            </w:pPr>
            <w:r>
              <w:rPr>
                <w:rFonts w:hint="eastAsia"/>
                <w:b/>
                <w:bCs/>
                <w:kern w:val="2"/>
                <w:sz w:val="22"/>
                <w:szCs w:val="21"/>
                <w:lang w:val="en-US" w:eastAsia="zh-CN" w:bidi="ar-SA"/>
              </w:rPr>
              <w:t>4、心理健康安全：积极进取、开朗乐观，多与老师、父母、同学沟通交流，积极参加学校集体活动。遇到挫折不气馁，对难以解决的困难和问题要学会寻求他人帮助。不打架斗殴，不欺负他人，不抽烟饮酒，不打牌，不吸毒，不传播谣言，不参与迷信、邪教、传销等非法活动</w:t>
            </w:r>
          </w:p>
          <w:p w14:paraId="2725BF9E">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1. 人身安全: 危机事件的预防与应对，强调自我保护意识。2. 财产安全:  学生妥善保管个人财物，防范盗窃和诈骗。3. 消防安全:  普及火灾预防、逃生自救知识，组织消防演练。4. 交通安全:  遵守交通规则，注意出行安全。5. 食品安全:  学生选择健康食品，预防食物中毒。6. 网络舆论安全:  教育学生文明上网，不传播谣言。7. 防拐卖: 防拐知识，增强自我保护能力。8. 防灾减灾:普及地震、洪水等灾害的应对方法。9. 预防一氧化碳中毒:预防措施和急救知识。10. 应急避险:  教授突发事件中的应急处理方法。11. 心理健康: 关注学生心理健康，提供心理辅导。</w:t>
            </w:r>
          </w:p>
          <w:p w14:paraId="33969566">
            <w:pPr>
              <w:numPr>
                <w:ilvl w:val="0"/>
                <w:numId w:val="0"/>
              </w:numPr>
              <w:ind w:leftChars="0"/>
              <w:jc w:val="both"/>
              <w:rPr>
                <w:rFonts w:hint="eastAsia" w:ascii="黑体" w:eastAsia="黑体"/>
                <w:kern w:val="0"/>
                <w:sz w:val="28"/>
                <w:szCs w:val="21"/>
                <w:lang w:val="en-US" w:eastAsia="zh-CN"/>
              </w:rPr>
            </w:pPr>
            <w:r>
              <w:rPr>
                <w:rFonts w:hint="eastAsia" w:ascii="黑体" w:eastAsia="黑体"/>
                <w:kern w:val="0"/>
                <w:sz w:val="28"/>
                <w:szCs w:val="21"/>
                <w:lang w:val="en-US" w:eastAsia="zh-CN"/>
              </w:rPr>
              <w:t>二、开学反诈第一课</w:t>
            </w:r>
          </w:p>
          <w:p w14:paraId="7634FA93">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大学生反诈安全注意事项要点包括：</w:t>
            </w:r>
          </w:p>
          <w:p w14:paraId="52ECA620">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1、提高防范意识：不要轻信陌生人的电话和短信，涉及金钱交易的要尤为谨慎；不要随意透露个人信息，如身份证号、银行卡号、密码等。</w:t>
            </w:r>
          </w:p>
          <w:p w14:paraId="685B8518">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2、核实信息：接到陌生电话或短信时，务必核实对方身份，可通过官方渠道进行确认；收到亲朋好友的求助信息，要电话或当面核实，避免上当受骗。</w:t>
            </w:r>
          </w:p>
          <w:p w14:paraId="6EA7F657">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3、谨慎转账：遇到要求转账的情况，务必三思而后行，不要盲目操作；不要轻易点击来历不明的链接，防止进入钓鱼网站。</w:t>
            </w:r>
          </w:p>
          <w:p w14:paraId="6D4DDD14">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4、学会求助：遇到可疑情况，及时向家人、朋友求助，听取他们的意见；如确信自己已上当受骗，请立即报警，并提供相关证据。</w:t>
            </w:r>
          </w:p>
          <w:p w14:paraId="1E754CBD">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5、定期更换密码：定期更改支付宝、微信等支付工具的密码，确保账户安全。</w:t>
            </w:r>
          </w:p>
          <w:p w14:paraId="4D8AAC98">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6、选择正规平台：购物时请认准官方旗舰店或正规电商平台，避免在不明来源的小网站下单。</w:t>
            </w:r>
          </w:p>
          <w:p w14:paraId="0FD35161">
            <w:pPr>
              <w:numPr>
                <w:ilvl w:val="0"/>
                <w:numId w:val="0"/>
              </w:numPr>
              <w:ind w:leftChars="0"/>
              <w:jc w:val="both"/>
              <w:rPr>
                <w:rFonts w:hint="eastAsia"/>
                <w:b w:val="0"/>
                <w:bCs w:val="0"/>
                <w:sz w:val="22"/>
                <w:szCs w:val="21"/>
                <w:lang w:val="en-US" w:eastAsia="zh-CN"/>
              </w:rPr>
            </w:pPr>
            <w:r>
              <w:rPr>
                <w:rFonts w:hint="eastAsia"/>
                <w:b w:val="0"/>
                <w:bCs w:val="0"/>
                <w:sz w:val="22"/>
                <w:szCs w:val="21"/>
                <w:lang w:val="en-US" w:eastAsia="zh-CN"/>
              </w:rPr>
              <w:t>7、注意信息安全：填写个人信息和支付密码时，确保网络环境安全，不要在公共Wi-Fi下进行敏感操作。</w:t>
            </w:r>
          </w:p>
          <w:p w14:paraId="55BFD84E">
            <w:pPr>
              <w:numPr>
                <w:ilvl w:val="0"/>
                <w:numId w:val="0"/>
              </w:numPr>
              <w:ind w:leftChars="0"/>
              <w:jc w:val="both"/>
              <w:rPr>
                <w:rFonts w:hint="eastAsia" w:ascii="华文楷体" w:hAnsi="华文楷体" w:eastAsia="华文楷体" w:cs="华文楷体"/>
                <w:b w:val="0"/>
                <w:bCs w:val="0"/>
                <w:sz w:val="28"/>
                <w:szCs w:val="36"/>
                <w:vertAlign w:val="baseline"/>
                <w:lang w:val="en-US" w:eastAsia="zh-CN"/>
              </w:rPr>
            </w:pPr>
            <w:r>
              <w:rPr>
                <w:rFonts w:hint="eastAsia"/>
                <w:b w:val="0"/>
                <w:bCs w:val="0"/>
                <w:sz w:val="22"/>
                <w:szCs w:val="21"/>
                <w:lang w:val="en-US" w:eastAsia="zh-CN"/>
              </w:rPr>
              <w:t>8、警惕低价陷阱：对于远低于市场价的商品，要保持警惕，避免因贪图便宜而上当受骗。</w:t>
            </w:r>
          </w:p>
        </w:tc>
      </w:tr>
      <w:tr w14:paraId="087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667" w:type="dxa"/>
            <w:vAlign w:val="top"/>
          </w:tcPr>
          <w:p w14:paraId="4490E651">
            <w:pPr>
              <w:jc w:val="center"/>
              <w:rPr>
                <w:rFonts w:hint="eastAsia" w:ascii="华文楷体" w:hAnsi="华文楷体" w:eastAsia="华文楷体" w:cs="华文楷体"/>
                <w:b/>
                <w:bCs/>
                <w:sz w:val="28"/>
                <w:szCs w:val="36"/>
                <w:vertAlign w:val="baseline"/>
                <w:lang w:val="en-US" w:eastAsia="zh-CN"/>
              </w:rPr>
            </w:pPr>
          </w:p>
          <w:p w14:paraId="453FE39A">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6A87E5C5">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855" w:type="dxa"/>
            <w:gridSpan w:val="4"/>
            <w:vAlign w:val="top"/>
          </w:tcPr>
          <w:p w14:paraId="34F98CC8">
            <w:pPr>
              <w:jc w:val="both"/>
              <w:rPr>
                <w:rFonts w:hint="default" w:ascii="宋体" w:hAnsi="宋体" w:eastAsia="宋体" w:cs="宋体"/>
                <w:sz w:val="21"/>
                <w:szCs w:val="21"/>
                <w:lang w:val="en-US" w:eastAsia="zh-CN"/>
              </w:rPr>
            </w:pPr>
          </w:p>
          <w:p w14:paraId="22ABFCAD">
            <w:pPr>
              <w:jc w:val="both"/>
              <w:rPr>
                <w:rFonts w:hint="default" w:ascii="宋体" w:hAnsi="宋体" w:eastAsia="宋体" w:cs="宋体"/>
                <w:sz w:val="21"/>
                <w:szCs w:val="21"/>
                <w:lang w:val="en-US" w:eastAsia="zh-CN"/>
              </w:rPr>
            </w:pPr>
          </w:p>
          <w:p w14:paraId="36C58419">
            <w:pPr>
              <w:jc w:val="both"/>
              <w:rPr>
                <w:rFonts w:hint="default" w:ascii="宋体" w:hAnsi="宋体" w:eastAsia="宋体" w:cs="宋体"/>
                <w:sz w:val="21"/>
                <w:szCs w:val="21"/>
                <w:lang w:val="en-US" w:eastAsia="zh-CN"/>
              </w:rPr>
            </w:pPr>
          </w:p>
          <w:p w14:paraId="386CE5B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4813300" cy="3609975"/>
                  <wp:effectExtent l="0" t="0" r="0" b="9525"/>
                  <wp:docPr id="1" name="图片 1" descr="retouch_202509132326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touch_2025091323260183"/>
                          <pic:cNvPicPr>
                            <a:picLocks noChangeAspect="1"/>
                          </pic:cNvPicPr>
                        </pic:nvPicPr>
                        <pic:blipFill>
                          <a:blip r:embed="rId4"/>
                          <a:stretch>
                            <a:fillRect/>
                          </a:stretch>
                        </pic:blipFill>
                        <pic:spPr>
                          <a:xfrm>
                            <a:off x="0" y="0"/>
                            <a:ext cx="4813300" cy="360997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4849495" cy="3225800"/>
                  <wp:effectExtent l="0" t="0" r="1905" b="0"/>
                  <wp:docPr id="2" name="图片 2" descr="retouch_202509132323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etouch_2025091323233582"/>
                          <pic:cNvPicPr>
                            <a:picLocks noChangeAspect="1"/>
                          </pic:cNvPicPr>
                        </pic:nvPicPr>
                        <pic:blipFill>
                          <a:blip r:embed="rId5"/>
                          <a:stretch>
                            <a:fillRect/>
                          </a:stretch>
                        </pic:blipFill>
                        <pic:spPr>
                          <a:xfrm>
                            <a:off x="0" y="0"/>
                            <a:ext cx="4849495" cy="322580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4838700" cy="3629025"/>
                  <wp:effectExtent l="0" t="0" r="0" b="3175"/>
                  <wp:docPr id="3" name="图片 3" descr="Image_175811326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_1758113266113"/>
                          <pic:cNvPicPr>
                            <a:picLocks noChangeAspect="1"/>
                          </pic:cNvPicPr>
                        </pic:nvPicPr>
                        <pic:blipFill>
                          <a:blip r:embed="rId6"/>
                          <a:stretch>
                            <a:fillRect/>
                          </a:stretch>
                        </pic:blipFill>
                        <pic:spPr>
                          <a:xfrm>
                            <a:off x="0" y="0"/>
                            <a:ext cx="4838700" cy="362902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4838700" cy="3629025"/>
                  <wp:effectExtent l="0" t="0" r="0" b="3175"/>
                  <wp:docPr id="4" name="图片 4" descr="Image_175811325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age_1758113257462"/>
                          <pic:cNvPicPr>
                            <a:picLocks noChangeAspect="1"/>
                          </pic:cNvPicPr>
                        </pic:nvPicPr>
                        <pic:blipFill>
                          <a:blip r:embed="rId7"/>
                          <a:stretch>
                            <a:fillRect/>
                          </a:stretch>
                        </pic:blipFill>
                        <pic:spPr>
                          <a:xfrm>
                            <a:off x="0" y="0"/>
                            <a:ext cx="4838700" cy="362902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4838700" cy="3629025"/>
                  <wp:effectExtent l="0" t="0" r="0" b="3175"/>
                  <wp:docPr id="5" name="图片 5" descr="Image_175811325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_1758113251818"/>
                          <pic:cNvPicPr>
                            <a:picLocks noChangeAspect="1"/>
                          </pic:cNvPicPr>
                        </pic:nvPicPr>
                        <pic:blipFill>
                          <a:blip r:embed="rId8"/>
                          <a:stretch>
                            <a:fillRect/>
                          </a:stretch>
                        </pic:blipFill>
                        <pic:spPr>
                          <a:xfrm>
                            <a:off x="0" y="0"/>
                            <a:ext cx="4838700" cy="362902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4838700" cy="3629025"/>
                  <wp:effectExtent l="0" t="0" r="0" b="3175"/>
                  <wp:docPr id="6" name="图片 6" descr="Image_175786348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_1757863489787"/>
                          <pic:cNvPicPr>
                            <a:picLocks noChangeAspect="1"/>
                          </pic:cNvPicPr>
                        </pic:nvPicPr>
                        <pic:blipFill>
                          <a:blip r:embed="rId9"/>
                          <a:stretch>
                            <a:fillRect/>
                          </a:stretch>
                        </pic:blipFill>
                        <pic:spPr>
                          <a:xfrm>
                            <a:off x="0" y="0"/>
                            <a:ext cx="4838700" cy="3629025"/>
                          </a:xfrm>
                          <a:prstGeom prst="rect">
                            <a:avLst/>
                          </a:prstGeom>
                        </pic:spPr>
                      </pic:pic>
                    </a:graphicData>
                  </a:graphic>
                </wp:inline>
              </w:drawing>
            </w:r>
          </w:p>
        </w:tc>
      </w:tr>
    </w:tbl>
    <w:p w14:paraId="4304267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Y2Q0YTI5MjQ4ODA0MDJkOGI3OGQ4ODFjNzU5NDgifQ=="/>
  </w:docVars>
  <w:rsids>
    <w:rsidRoot w:val="29ED3177"/>
    <w:rsid w:val="0BF56832"/>
    <w:rsid w:val="12C617E9"/>
    <w:rsid w:val="14B9638D"/>
    <w:rsid w:val="19615519"/>
    <w:rsid w:val="1ABF660B"/>
    <w:rsid w:val="1B3B7C50"/>
    <w:rsid w:val="26B44790"/>
    <w:rsid w:val="29ED3177"/>
    <w:rsid w:val="2AC84BEB"/>
    <w:rsid w:val="2FDC4829"/>
    <w:rsid w:val="33B07C6F"/>
    <w:rsid w:val="3AE64146"/>
    <w:rsid w:val="3F840805"/>
    <w:rsid w:val="421B7A55"/>
    <w:rsid w:val="46A91D55"/>
    <w:rsid w:val="48122A55"/>
    <w:rsid w:val="4969112E"/>
    <w:rsid w:val="4E233999"/>
    <w:rsid w:val="57776ECD"/>
    <w:rsid w:val="57B33983"/>
    <w:rsid w:val="58BC3298"/>
    <w:rsid w:val="5B5C6B06"/>
    <w:rsid w:val="5BFE3865"/>
    <w:rsid w:val="5D760554"/>
    <w:rsid w:val="5DD638E2"/>
    <w:rsid w:val="6A3A7738"/>
    <w:rsid w:val="6C1B195D"/>
    <w:rsid w:val="6CF242DB"/>
    <w:rsid w:val="6FDA3AA6"/>
    <w:rsid w:val="73075151"/>
    <w:rsid w:val="7377707C"/>
    <w:rsid w:val="754B57C9"/>
    <w:rsid w:val="75B848F2"/>
    <w:rsid w:val="78FF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beforeAutospacing="1" w:afterAutospacing="1"/>
      <w:jc w:val="left"/>
    </w:pPr>
    <w:rPr>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paragraph" w:customStyle="1" w:styleId="7">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1363</Words>
  <Characters>1412</Characters>
  <Lines>0</Lines>
  <Paragraphs>0</Paragraphs>
  <TotalTime>5</TotalTime>
  <ScaleCrop>false</ScaleCrop>
  <LinksUpToDate>false</LinksUpToDate>
  <CharactersWithSpaces>1438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何小倔</dc:creator>
  <cp:lastModifiedBy>Mr.Summer是十八岁的老师</cp:lastModifiedBy>
  <cp:lastPrinted>2022-03-28T01:38:00Z</cp:lastPrinted>
  <dcterms:modified xsi:type="dcterms:W3CDTF">2025-09-17T12:56:38Z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1F78B40D1BB740D1A136C024FE077A3B</vt:lpwstr>
  </property>
  <property fmtid="{D5CDD505-2E9C-101B-9397-08002B2CF9AE}" pid="4" name="KSOTemplateDocerSaveRecord">
    <vt:lpwstr>eyJoZGlkIjoiMmMxODdmOTllZWEzZDZmMWY3ZTdjOWZiNjA4YTM4MGMiLCJ1c2VySWQiOiIzODQ5MDIxMDUifQ==</vt:lpwstr>
  </property>
</Properties>
</file>