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bidi w:val="0"/>
        <w:jc w:val="center"/>
        <w:rPr>
          <w:rFonts w:hint="eastAsia"/>
          <w:lang w:val="en-US" w:eastAsia="zh-CN"/>
        </w:rPr>
      </w:pPr>
      <w:r>
        <w:rPr>
          <w:rFonts w:hint="eastAsia"/>
          <w:lang w:val="en-US" w:eastAsia="zh-CN"/>
        </w:rPr>
        <w:t>第四章</w:t>
      </w:r>
      <w:bookmarkStart w:id="0" w:name="_GoBack"/>
      <w:bookmarkEnd w:id="0"/>
    </w:p>
    <w:p>
      <w:pPr>
        <w:numPr>
          <w:ilvl w:val="0"/>
          <w:numId w:val="1"/>
        </w:numPr>
        <w:rPr>
          <w:rFonts w:hint="eastAsia"/>
          <w:b/>
          <w:bCs/>
          <w:shd w:val="clear" w:color="FFFFFF" w:fill="D9D9D9"/>
        </w:rPr>
      </w:pPr>
      <w:r>
        <w:rPr>
          <w:rFonts w:hint="eastAsia"/>
          <w:b/>
          <w:bCs/>
          <w:shd w:val="clear" w:color="FFFFFF" w:fill="D9D9D9"/>
        </w:rPr>
        <w:t>论述农业生产结构调整的政策措施与调整方向</w:t>
      </w:r>
      <w:r>
        <w:rPr>
          <w:rFonts w:hint="eastAsia"/>
          <w:b/>
          <w:bCs/>
          <w:shd w:val="clear" w:color="FFFFFF" w:fill="D9D9D9"/>
          <w:lang w:val="en-US" w:eastAsia="zh-CN"/>
        </w:rPr>
        <w:t>?</w:t>
      </w:r>
    </w:p>
    <w:p>
      <w:pPr>
        <w:numPr>
          <w:ilvl w:val="0"/>
          <w:numId w:val="0"/>
        </w:numPr>
        <w:rPr>
          <w:rFonts w:hint="eastAsia"/>
          <w:lang w:val="en-US" w:eastAsia="zh-CN"/>
        </w:rPr>
      </w:pPr>
      <w:r>
        <w:rPr>
          <w:rFonts w:hint="eastAsia"/>
          <w:b/>
          <w:bCs/>
          <w:lang w:val="en-US" w:eastAsia="zh-CN"/>
        </w:rPr>
        <w:t>农业生产结构是</w:t>
      </w:r>
      <w:r>
        <w:rPr>
          <w:rFonts w:hint="eastAsia"/>
          <w:lang w:val="en-US" w:eastAsia="zh-CN"/>
        </w:rPr>
        <w:t>指在一定区域内，农业各部门以及各部门内部各生产项目的组成情况，包括它们的比例关系、结合形式、地位作用和运动规律。</w:t>
      </w:r>
    </w:p>
    <w:p>
      <w:pPr>
        <w:numPr>
          <w:ilvl w:val="0"/>
          <w:numId w:val="2"/>
        </w:numPr>
        <w:rPr>
          <w:rFonts w:hint="eastAsia"/>
          <w:b/>
          <w:bCs/>
          <w:u w:val="single"/>
          <w:lang w:val="en-US" w:eastAsia="zh-CN"/>
        </w:rPr>
      </w:pPr>
      <w:r>
        <w:rPr>
          <w:rFonts w:hint="eastAsia"/>
          <w:b/>
          <w:bCs/>
          <w:u w:val="single"/>
          <w:lang w:val="en-US" w:eastAsia="zh-CN"/>
        </w:rPr>
        <w:t>农业生产结构调整的目标</w:t>
      </w:r>
    </w:p>
    <w:p>
      <w:pPr>
        <w:numPr>
          <w:ilvl w:val="0"/>
          <w:numId w:val="0"/>
        </w:numPr>
        <w:rPr>
          <w:rFonts w:hint="eastAsia"/>
          <w:lang w:val="en-US" w:eastAsia="zh-CN"/>
        </w:rPr>
      </w:pPr>
      <w:r>
        <w:rPr>
          <w:rFonts w:hint="eastAsia"/>
          <w:lang w:val="en-US" w:eastAsia="zh-CN"/>
        </w:rPr>
        <w:t>进一步调整优化农业生产结构的主要目标是实现“</w:t>
      </w:r>
      <w:r>
        <w:rPr>
          <w:rFonts w:hint="eastAsia"/>
          <w:b/>
          <w:bCs/>
          <w:u w:val="single"/>
          <w:lang w:val="en-US" w:eastAsia="zh-CN"/>
        </w:rPr>
        <w:t>两稳、两增、两提</w:t>
      </w:r>
      <w:r>
        <w:rPr>
          <w:rFonts w:hint="eastAsia"/>
          <w:u w:val="single"/>
          <w:lang w:val="en-US" w:eastAsia="zh-CN"/>
        </w:rPr>
        <w:t>”</w:t>
      </w:r>
      <w:r>
        <w:rPr>
          <w:rFonts w:hint="eastAsia"/>
          <w:lang w:val="en-US" w:eastAsia="zh-CN"/>
        </w:rPr>
        <w:t>。</w:t>
      </w:r>
    </w:p>
    <w:p>
      <w:pPr>
        <w:numPr>
          <w:ilvl w:val="0"/>
          <w:numId w:val="0"/>
        </w:numPr>
        <w:rPr>
          <w:rFonts w:hint="eastAsia"/>
          <w:lang w:val="en-US" w:eastAsia="zh-CN"/>
        </w:rPr>
      </w:pPr>
      <w:r>
        <w:rPr>
          <w:rFonts w:hint="eastAsia"/>
          <w:b/>
          <w:bCs/>
          <w:lang w:val="en-US" w:eastAsia="zh-CN"/>
        </w:rPr>
        <w:t>两稳</w:t>
      </w:r>
      <w:r>
        <w:rPr>
          <w:rFonts w:hint="eastAsia"/>
          <w:lang w:val="en-US" w:eastAsia="zh-CN"/>
        </w:rPr>
        <w:t>：稳定粮食产量和粮食产能，实现谷物基本自给、口粮绝对安全；、</w:t>
      </w:r>
    </w:p>
    <w:p>
      <w:pPr>
        <w:numPr>
          <w:ilvl w:val="0"/>
          <w:numId w:val="0"/>
        </w:numPr>
        <w:rPr>
          <w:rFonts w:hint="eastAsia"/>
          <w:lang w:val="en-US" w:eastAsia="zh-CN"/>
        </w:rPr>
      </w:pPr>
      <w:r>
        <w:rPr>
          <w:rFonts w:hint="eastAsia"/>
          <w:b/>
          <w:bCs/>
          <w:lang w:val="en-US" w:eastAsia="zh-CN"/>
        </w:rPr>
        <w:t>两增</w:t>
      </w:r>
      <w:r>
        <w:rPr>
          <w:rFonts w:hint="eastAsia"/>
          <w:lang w:val="en-US" w:eastAsia="zh-CN"/>
        </w:rPr>
        <w:t>：农业增效、农民增收，实现农业整体素质提升和农民收入持续较快增长</w:t>
      </w:r>
    </w:p>
    <w:p>
      <w:pPr>
        <w:numPr>
          <w:ilvl w:val="0"/>
          <w:numId w:val="0"/>
        </w:numPr>
        <w:rPr>
          <w:rFonts w:hint="eastAsia"/>
          <w:lang w:val="en-US" w:eastAsia="zh-CN"/>
        </w:rPr>
      </w:pPr>
      <w:r>
        <w:rPr>
          <w:rFonts w:hint="eastAsia"/>
          <w:b/>
          <w:bCs/>
          <w:lang w:val="en-US" w:eastAsia="zh-CN"/>
        </w:rPr>
        <w:t>两提</w:t>
      </w:r>
      <w:r>
        <w:rPr>
          <w:rFonts w:hint="eastAsia"/>
          <w:lang w:val="en-US" w:eastAsia="zh-CN"/>
        </w:rPr>
        <w:t>：提高农业市场竞争力额可持续发展能力，使农业发展由数量增长为主真正转到数量、质量、效益并重上来，由依靠资源和物质投入真正转到依靠科技进步和提高劳动者素质上来。</w:t>
      </w:r>
    </w:p>
    <w:p>
      <w:pPr>
        <w:numPr>
          <w:ilvl w:val="0"/>
          <w:numId w:val="2"/>
        </w:numPr>
        <w:ind w:left="0" w:leftChars="0" w:firstLine="0" w:firstLineChars="0"/>
        <w:rPr>
          <w:rFonts w:hint="eastAsia"/>
          <w:b/>
          <w:bCs/>
          <w:u w:val="single"/>
          <w:lang w:val="en-US" w:eastAsia="zh-CN"/>
        </w:rPr>
      </w:pPr>
      <w:r>
        <w:rPr>
          <w:rFonts w:hint="eastAsia"/>
          <w:b/>
          <w:bCs/>
          <w:u w:val="single"/>
          <w:lang w:val="en-US" w:eastAsia="zh-CN"/>
        </w:rPr>
        <w:t>农业生产结构调整的原则</w:t>
      </w:r>
    </w:p>
    <w:p>
      <w:pPr>
        <w:numPr>
          <w:ilvl w:val="0"/>
          <w:numId w:val="3"/>
        </w:numPr>
        <w:ind w:leftChars="0"/>
        <w:rPr>
          <w:rFonts w:hint="eastAsia"/>
          <w:b/>
          <w:bCs/>
          <w:lang w:val="en-US" w:eastAsia="zh-CN"/>
        </w:rPr>
      </w:pPr>
      <w:r>
        <w:rPr>
          <w:rFonts w:hint="eastAsia"/>
          <w:b/>
          <w:bCs/>
          <w:lang w:val="en-US" w:eastAsia="zh-CN"/>
        </w:rPr>
        <w:t>确保国家粮食安全 。</w:t>
      </w:r>
    </w:p>
    <w:p>
      <w:pPr>
        <w:numPr>
          <w:ilvl w:val="0"/>
          <w:numId w:val="3"/>
        </w:numPr>
        <w:ind w:leftChars="0"/>
        <w:rPr>
          <w:rFonts w:hint="default"/>
          <w:lang w:val="en-US" w:eastAsia="zh-CN"/>
        </w:rPr>
      </w:pPr>
      <w:r>
        <w:rPr>
          <w:rFonts w:hint="eastAsia"/>
          <w:b/>
          <w:bCs/>
          <w:lang w:val="en-US" w:eastAsia="zh-CN"/>
        </w:rPr>
        <w:t>以市场为导向</w:t>
      </w:r>
      <w:r>
        <w:rPr>
          <w:rFonts w:hint="eastAsia"/>
          <w:lang w:val="en-US" w:eastAsia="zh-CN"/>
        </w:rPr>
        <w:t>。遵循经济规律以市场需求为导向，利用市场信息和市场办法引导、指导农业生产，尊重农民意愿和经营自主权，发挥市场配置资源的决定性作用。</w:t>
      </w:r>
    </w:p>
    <w:p>
      <w:pPr>
        <w:numPr>
          <w:ilvl w:val="0"/>
          <w:numId w:val="3"/>
        </w:numPr>
        <w:ind w:leftChars="0"/>
        <w:rPr>
          <w:rFonts w:hint="default"/>
          <w:lang w:val="en-US" w:eastAsia="zh-CN"/>
        </w:rPr>
      </w:pPr>
      <w:r>
        <w:rPr>
          <w:rFonts w:hint="eastAsia"/>
          <w:b/>
          <w:bCs/>
          <w:lang w:val="en-US" w:eastAsia="zh-CN"/>
        </w:rPr>
        <w:t>发挥区域比较优势。</w:t>
      </w:r>
      <w:r>
        <w:rPr>
          <w:rFonts w:hint="eastAsia"/>
          <w:lang w:val="en-US" w:eastAsia="zh-CN"/>
        </w:rPr>
        <w:t>进一步扩大农业区域分工，实行优势互补是降低区域比较优势的基础，是降低农产品生产成本、提高市场竞争力的必然要求。</w:t>
      </w:r>
    </w:p>
    <w:p>
      <w:pPr>
        <w:numPr>
          <w:ilvl w:val="0"/>
          <w:numId w:val="3"/>
        </w:numPr>
        <w:ind w:leftChars="0"/>
        <w:rPr>
          <w:rFonts w:hint="default"/>
          <w:b/>
          <w:bCs/>
          <w:lang w:val="en-US" w:eastAsia="zh-CN"/>
        </w:rPr>
      </w:pPr>
      <w:r>
        <w:rPr>
          <w:rFonts w:hint="eastAsia"/>
          <w:b/>
          <w:bCs/>
          <w:lang w:val="en-US" w:eastAsia="zh-CN"/>
        </w:rPr>
        <w:t>依靠科技进步。</w:t>
      </w:r>
    </w:p>
    <w:p>
      <w:pPr>
        <w:numPr>
          <w:ilvl w:val="0"/>
          <w:numId w:val="3"/>
        </w:numPr>
        <w:ind w:leftChars="0"/>
        <w:rPr>
          <w:rFonts w:hint="default"/>
          <w:b/>
          <w:bCs/>
          <w:lang w:val="en-US" w:eastAsia="zh-CN"/>
        </w:rPr>
      </w:pPr>
      <w:r>
        <w:rPr>
          <w:rFonts w:hint="eastAsia"/>
          <w:b/>
          <w:bCs/>
          <w:lang w:val="en-US" w:eastAsia="zh-CN"/>
        </w:rPr>
        <w:t>稳定提高农业综合生产能力</w:t>
      </w:r>
    </w:p>
    <w:p>
      <w:pPr>
        <w:numPr>
          <w:ilvl w:val="0"/>
          <w:numId w:val="2"/>
        </w:numPr>
        <w:ind w:left="0" w:leftChars="0" w:firstLine="0" w:firstLineChars="0"/>
        <w:rPr>
          <w:rFonts w:hint="eastAsia"/>
          <w:b/>
          <w:bCs/>
          <w:i w:val="0"/>
          <w:iCs w:val="0"/>
          <w:u w:val="single"/>
          <w:shd w:val="clear" w:color="auto" w:fill="auto"/>
          <w:lang w:val="en-US" w:eastAsia="zh-CN"/>
        </w:rPr>
      </w:pPr>
      <w:r>
        <w:rPr>
          <w:rFonts w:hint="eastAsia"/>
          <w:b/>
          <w:bCs/>
          <w:i w:val="0"/>
          <w:iCs w:val="0"/>
          <w:u w:val="single"/>
          <w:shd w:val="clear" w:color="auto" w:fill="auto"/>
          <w:lang w:val="en-US" w:eastAsia="zh-CN"/>
        </w:rPr>
        <w:t>农业生产结构调整方向</w:t>
      </w:r>
    </w:p>
    <w:p>
      <w:pPr>
        <w:numPr>
          <w:ilvl w:val="0"/>
          <w:numId w:val="4"/>
        </w:numPr>
        <w:ind w:leftChars="0"/>
        <w:rPr>
          <w:rFonts w:hint="eastAsia"/>
          <w:b w:val="0"/>
          <w:bCs w:val="0"/>
          <w:lang w:val="en-US" w:eastAsia="zh-CN"/>
        </w:rPr>
      </w:pPr>
      <w:r>
        <w:rPr>
          <w:rFonts w:hint="eastAsia"/>
          <w:b/>
          <w:bCs/>
          <w:lang w:val="en-US" w:eastAsia="zh-CN"/>
        </w:rPr>
        <w:t>统筹调整粮经饲种植结构。</w:t>
      </w:r>
      <w:r>
        <w:rPr>
          <w:rFonts w:hint="eastAsia"/>
          <w:b w:val="0"/>
          <w:bCs w:val="0"/>
          <w:lang w:val="en-US" w:eastAsia="zh-CN"/>
        </w:rPr>
        <w:t>按照“</w:t>
      </w:r>
      <w:r>
        <w:rPr>
          <w:rFonts w:hint="eastAsia"/>
          <w:b/>
          <w:bCs/>
          <w:u w:val="single"/>
          <w:lang w:val="en-US" w:eastAsia="zh-CN"/>
        </w:rPr>
        <w:t>稳粮、优经、扩饲</w:t>
      </w:r>
      <w:r>
        <w:rPr>
          <w:rFonts w:hint="eastAsia"/>
          <w:b w:val="0"/>
          <w:bCs w:val="0"/>
          <w:lang w:val="en-US" w:eastAsia="zh-CN"/>
        </w:rPr>
        <w:t>”的要求i，加快构建粮经饲协调发展的三元种植结构。</w:t>
      </w:r>
    </w:p>
    <w:p>
      <w:pPr>
        <w:numPr>
          <w:ilvl w:val="0"/>
          <w:numId w:val="4"/>
        </w:numPr>
        <w:ind w:leftChars="0"/>
        <w:rPr>
          <w:rFonts w:hint="default"/>
          <w:b/>
          <w:bCs/>
          <w:lang w:val="en-US" w:eastAsia="zh-CN"/>
        </w:rPr>
      </w:pPr>
      <w:r>
        <w:rPr>
          <w:rFonts w:hint="eastAsia"/>
          <w:b/>
          <w:bCs/>
          <w:lang w:val="en-US" w:eastAsia="zh-CN"/>
        </w:rPr>
        <w:t>发展规模高效养殖业。</w:t>
      </w:r>
    </w:p>
    <w:p>
      <w:pPr>
        <w:numPr>
          <w:ilvl w:val="0"/>
          <w:numId w:val="5"/>
        </w:numPr>
        <w:rPr>
          <w:rFonts w:hint="eastAsia"/>
          <w:b w:val="0"/>
          <w:bCs w:val="0"/>
          <w:lang w:val="en-US" w:eastAsia="zh-CN"/>
        </w:rPr>
      </w:pPr>
      <w:r>
        <w:rPr>
          <w:rFonts w:hint="eastAsia"/>
          <w:b w:val="0"/>
          <w:bCs w:val="0"/>
          <w:lang w:val="en-US" w:eastAsia="zh-CN"/>
        </w:rPr>
        <w:t>稳定生猪生产，优化南方水网地区生猪养殖区域布局，引导产能向环境大的地区和玉米主产区转移。</w:t>
      </w:r>
    </w:p>
    <w:p>
      <w:pPr>
        <w:numPr>
          <w:ilvl w:val="0"/>
          <w:numId w:val="5"/>
        </w:numPr>
        <w:rPr>
          <w:rFonts w:hint="default"/>
          <w:b w:val="0"/>
          <w:bCs w:val="0"/>
          <w:lang w:val="en-US" w:eastAsia="zh-CN"/>
        </w:rPr>
      </w:pPr>
      <w:r>
        <w:rPr>
          <w:rFonts w:hint="eastAsia"/>
          <w:b w:val="0"/>
          <w:bCs w:val="0"/>
          <w:lang w:val="en-US" w:eastAsia="zh-CN"/>
        </w:rPr>
        <w:t>加快品种改良，大力发展牛羊等草食畜牧业。</w:t>
      </w:r>
    </w:p>
    <w:p>
      <w:pPr>
        <w:numPr>
          <w:ilvl w:val="0"/>
          <w:numId w:val="5"/>
        </w:numPr>
        <w:rPr>
          <w:rFonts w:hint="default"/>
          <w:b w:val="0"/>
          <w:bCs w:val="0"/>
          <w:lang w:val="en-US" w:eastAsia="zh-CN"/>
        </w:rPr>
      </w:pPr>
      <w:r>
        <w:rPr>
          <w:rFonts w:hint="eastAsia"/>
          <w:b w:val="0"/>
          <w:bCs w:val="0"/>
          <w:lang w:val="en-US" w:eastAsia="zh-CN"/>
        </w:rPr>
        <w:t>全面振兴奶业，重点支持适度规模的家庭牧场，培育国内优质品牌。</w:t>
      </w:r>
    </w:p>
    <w:p>
      <w:pPr>
        <w:numPr>
          <w:ilvl w:val="0"/>
          <w:numId w:val="5"/>
        </w:numPr>
        <w:rPr>
          <w:rFonts w:hint="default"/>
          <w:b w:val="0"/>
          <w:bCs w:val="0"/>
          <w:lang w:val="en-US" w:eastAsia="zh-CN"/>
        </w:rPr>
      </w:pPr>
      <w:r>
        <w:rPr>
          <w:rFonts w:hint="eastAsia"/>
          <w:b w:val="0"/>
          <w:bCs w:val="0"/>
          <w:lang w:val="en-US" w:eastAsia="zh-CN"/>
        </w:rPr>
        <w:t>合理确定湖泊水库等内陆水域养殖规模，推动水产养殖减量增效</w:t>
      </w:r>
    </w:p>
    <w:p>
      <w:pPr>
        <w:numPr>
          <w:ilvl w:val="0"/>
          <w:numId w:val="5"/>
        </w:numPr>
        <w:rPr>
          <w:rFonts w:hint="default"/>
          <w:b w:val="0"/>
          <w:bCs w:val="0"/>
          <w:lang w:val="en-US" w:eastAsia="zh-CN"/>
        </w:rPr>
      </w:pPr>
      <w:r>
        <w:rPr>
          <w:rFonts w:hint="eastAsia"/>
          <w:b w:val="0"/>
          <w:bCs w:val="0"/>
          <w:lang w:val="en-US" w:eastAsia="zh-CN"/>
        </w:rPr>
        <w:t>推进稻田综合种养和低洼盐碱地养殖</w:t>
      </w:r>
    </w:p>
    <w:p>
      <w:pPr>
        <w:numPr>
          <w:ilvl w:val="0"/>
          <w:numId w:val="5"/>
        </w:numPr>
        <w:rPr>
          <w:rFonts w:hint="default"/>
          <w:b w:val="0"/>
          <w:bCs w:val="0"/>
          <w:lang w:val="en-US" w:eastAsia="zh-CN"/>
        </w:rPr>
      </w:pPr>
      <w:r>
        <w:rPr>
          <w:rFonts w:hint="eastAsia"/>
          <w:b w:val="0"/>
          <w:bCs w:val="0"/>
          <w:lang w:val="en-US" w:eastAsia="zh-CN"/>
        </w:rPr>
        <w:t>完善江河湖海限捕、禁捕时限和区域。</w:t>
      </w:r>
    </w:p>
    <w:p>
      <w:pPr>
        <w:numPr>
          <w:ilvl w:val="0"/>
          <w:numId w:val="5"/>
        </w:numPr>
        <w:rPr>
          <w:rFonts w:hint="default"/>
          <w:b w:val="0"/>
          <w:bCs w:val="0"/>
          <w:lang w:val="en-US" w:eastAsia="zh-CN"/>
        </w:rPr>
      </w:pPr>
      <w:r>
        <w:rPr>
          <w:rFonts w:hint="eastAsia"/>
          <w:b w:val="0"/>
          <w:bCs w:val="0"/>
          <w:lang w:val="en-US" w:eastAsia="zh-CN"/>
        </w:rPr>
        <w:t>科学有序开发滩涂资源。</w:t>
      </w:r>
    </w:p>
    <w:p>
      <w:pPr>
        <w:numPr>
          <w:ilvl w:val="0"/>
          <w:numId w:val="5"/>
        </w:numPr>
        <w:rPr>
          <w:rFonts w:hint="default"/>
          <w:b w:val="0"/>
          <w:bCs w:val="0"/>
          <w:lang w:val="en-US" w:eastAsia="zh-CN"/>
        </w:rPr>
      </w:pPr>
      <w:r>
        <w:rPr>
          <w:rFonts w:hint="eastAsia"/>
          <w:b w:val="0"/>
          <w:bCs w:val="0"/>
          <w:lang w:val="en-US" w:eastAsia="zh-CN"/>
        </w:rPr>
        <w:t>支持集约化海水健康养殖，发展现代化海洋牧场。</w:t>
      </w:r>
    </w:p>
    <w:p>
      <w:pPr>
        <w:numPr>
          <w:ilvl w:val="0"/>
          <w:numId w:val="5"/>
        </w:numPr>
        <w:rPr>
          <w:rFonts w:hint="default"/>
          <w:b w:val="0"/>
          <w:bCs w:val="0"/>
          <w:lang w:val="en-US" w:eastAsia="zh-CN"/>
        </w:rPr>
      </w:pPr>
      <w:r>
        <w:rPr>
          <w:rFonts w:hint="eastAsia"/>
          <w:b w:val="0"/>
          <w:bCs w:val="0"/>
          <w:lang w:val="en-US" w:eastAsia="zh-CN"/>
        </w:rPr>
        <w:t>积极发展远洋渔业。</w:t>
      </w:r>
    </w:p>
    <w:p>
      <w:pPr>
        <w:numPr>
          <w:ilvl w:val="0"/>
          <w:numId w:val="4"/>
        </w:numPr>
        <w:ind w:leftChars="0"/>
        <w:rPr>
          <w:rFonts w:hint="default"/>
          <w:b w:val="0"/>
          <w:bCs w:val="0"/>
          <w:lang w:val="en-US" w:eastAsia="zh-CN"/>
        </w:rPr>
      </w:pPr>
      <w:r>
        <w:rPr>
          <w:rFonts w:hint="eastAsia"/>
          <w:b/>
          <w:bCs/>
          <w:lang w:val="en-US" w:eastAsia="zh-CN"/>
        </w:rPr>
        <w:t>做大做强优势特色产业。</w:t>
      </w:r>
      <w:r>
        <w:rPr>
          <w:rFonts w:hint="eastAsia"/>
          <w:b w:val="0"/>
          <w:bCs w:val="0"/>
          <w:lang w:val="en-US" w:eastAsia="zh-CN"/>
        </w:rPr>
        <w:t>实施优势特色农业提质增效行动计划，把地方土特产和小品种做成带动农民增收的大产业。</w:t>
      </w:r>
    </w:p>
    <w:p>
      <w:pPr>
        <w:numPr>
          <w:ilvl w:val="0"/>
          <w:numId w:val="4"/>
        </w:numPr>
        <w:ind w:leftChars="0"/>
        <w:rPr>
          <w:rFonts w:hint="default"/>
          <w:b/>
          <w:bCs/>
          <w:lang w:val="en-US" w:eastAsia="zh-CN"/>
        </w:rPr>
      </w:pPr>
      <w:r>
        <w:rPr>
          <w:rFonts w:hint="eastAsia"/>
          <w:b/>
          <w:bCs/>
          <w:lang w:val="en-US" w:eastAsia="zh-CN"/>
        </w:rPr>
        <w:t>进一步优化农业区域布局。</w:t>
      </w:r>
    </w:p>
    <w:p>
      <w:pPr>
        <w:numPr>
          <w:ilvl w:val="0"/>
          <w:numId w:val="4"/>
        </w:numPr>
        <w:ind w:leftChars="0"/>
        <w:rPr>
          <w:rFonts w:hint="default"/>
          <w:b/>
          <w:bCs/>
          <w:lang w:val="en-US" w:eastAsia="zh-CN"/>
        </w:rPr>
      </w:pPr>
      <w:r>
        <w:rPr>
          <w:rFonts w:hint="eastAsia"/>
          <w:b/>
          <w:bCs/>
          <w:lang w:val="en-US" w:eastAsia="zh-CN"/>
        </w:rPr>
        <w:t>推进一二三产业融合发展。</w:t>
      </w:r>
      <w:r>
        <w:rPr>
          <w:rFonts w:hint="eastAsia"/>
          <w:b w:val="0"/>
          <w:bCs w:val="0"/>
          <w:lang w:val="en-US" w:eastAsia="zh-CN"/>
        </w:rPr>
        <w:t>科学制定产业园规划，统筹布局生产、加工、物流、研发、示范、服务等功能板块，建设现代农业产业园。</w:t>
      </w:r>
    </w:p>
    <w:p>
      <w:pPr>
        <w:numPr>
          <w:ilvl w:val="0"/>
          <w:numId w:val="2"/>
        </w:numPr>
        <w:ind w:left="0" w:leftChars="0" w:firstLine="0" w:firstLineChars="0"/>
        <w:rPr>
          <w:rFonts w:hint="eastAsia"/>
          <w:b/>
          <w:bCs/>
          <w:lang w:val="en-US" w:eastAsia="zh-CN"/>
        </w:rPr>
      </w:pPr>
      <w:r>
        <w:rPr>
          <w:rFonts w:hint="eastAsia"/>
          <w:b/>
          <w:bCs/>
          <w:u w:val="single"/>
          <w:lang w:val="en-US" w:eastAsia="zh-CN"/>
        </w:rPr>
        <w:t>农业生产结构调整</w:t>
      </w:r>
      <w:r>
        <w:rPr>
          <w:rFonts w:hint="eastAsia"/>
          <w:b/>
          <w:bCs/>
          <w:lang w:val="en-US" w:eastAsia="zh-CN"/>
        </w:rPr>
        <w:t>的政策措施</w:t>
      </w:r>
    </w:p>
    <w:p>
      <w:pPr>
        <w:numPr>
          <w:ilvl w:val="0"/>
          <w:numId w:val="6"/>
        </w:numPr>
        <w:ind w:leftChars="0"/>
        <w:rPr>
          <w:rFonts w:hint="eastAsia"/>
          <w:b/>
          <w:bCs/>
          <w:lang w:val="en-US" w:eastAsia="zh-CN"/>
        </w:rPr>
      </w:pPr>
      <w:r>
        <w:rPr>
          <w:rFonts w:hint="eastAsia"/>
          <w:b/>
          <w:bCs/>
          <w:lang w:val="en-US" w:eastAsia="zh-CN"/>
        </w:rPr>
        <w:t>完善农业补贴政策</w:t>
      </w:r>
    </w:p>
    <w:p>
      <w:pPr>
        <w:numPr>
          <w:ilvl w:val="0"/>
          <w:numId w:val="6"/>
        </w:numPr>
        <w:ind w:leftChars="0"/>
        <w:rPr>
          <w:rFonts w:hint="default"/>
          <w:b/>
          <w:bCs/>
          <w:lang w:val="en-US" w:eastAsia="zh-CN"/>
        </w:rPr>
      </w:pPr>
      <w:r>
        <w:rPr>
          <w:rFonts w:hint="eastAsia"/>
          <w:b/>
          <w:bCs/>
          <w:lang w:val="en-US" w:eastAsia="zh-CN"/>
        </w:rPr>
        <w:t>完善价格调控政策</w:t>
      </w:r>
    </w:p>
    <w:p>
      <w:pPr>
        <w:numPr>
          <w:ilvl w:val="0"/>
          <w:numId w:val="6"/>
        </w:numPr>
        <w:ind w:leftChars="0"/>
        <w:rPr>
          <w:rFonts w:hint="default"/>
          <w:b/>
          <w:bCs/>
          <w:lang w:val="en-US" w:eastAsia="zh-CN"/>
        </w:rPr>
      </w:pPr>
      <w:r>
        <w:rPr>
          <w:rFonts w:hint="eastAsia"/>
          <w:b/>
          <w:bCs/>
          <w:lang w:val="en-US" w:eastAsia="zh-CN"/>
        </w:rPr>
        <w:t>完善金融支持政策</w:t>
      </w:r>
    </w:p>
    <w:p>
      <w:pPr>
        <w:numPr>
          <w:ilvl w:val="0"/>
          <w:numId w:val="6"/>
        </w:numPr>
        <w:ind w:leftChars="0"/>
        <w:rPr>
          <w:rFonts w:hint="default"/>
          <w:b/>
          <w:bCs/>
          <w:lang w:val="en-US" w:eastAsia="zh-CN"/>
        </w:rPr>
      </w:pPr>
      <w:r>
        <w:rPr>
          <w:rFonts w:hint="eastAsia"/>
          <w:b/>
          <w:bCs/>
          <w:lang w:val="en-US" w:eastAsia="zh-CN"/>
        </w:rPr>
        <w:t>扩大农业政策性保险覆盖面、提高保费补贴标准，积极发展商业性、互助性农业保险，探索将区域主要特色农产品纳入保险保费补贴范围，提升风险保障水平。</w:t>
      </w:r>
    </w:p>
    <w:p>
      <w:pPr>
        <w:numPr>
          <w:ilvl w:val="0"/>
          <w:numId w:val="6"/>
        </w:numPr>
        <w:ind w:leftChars="0"/>
        <w:rPr>
          <w:rFonts w:hint="default"/>
          <w:b/>
          <w:bCs/>
          <w:lang w:val="en-US" w:eastAsia="zh-CN"/>
        </w:rPr>
      </w:pPr>
      <w:r>
        <w:rPr>
          <w:rFonts w:hint="eastAsia"/>
          <w:b/>
          <w:bCs/>
          <w:lang w:val="en-US" w:eastAsia="zh-CN"/>
        </w:rPr>
        <w:t>完善试点示范政策。</w:t>
      </w:r>
    </w:p>
    <w:p>
      <w:pPr>
        <w:numPr>
          <w:ilvl w:val="0"/>
          <w:numId w:val="0"/>
        </w:numPr>
        <w:rPr>
          <w:rFonts w:hint="default"/>
          <w:b/>
          <w:bCs/>
          <w:lang w:val="en-US" w:eastAsia="zh-CN"/>
        </w:rPr>
      </w:pPr>
    </w:p>
    <w:p>
      <w:pPr>
        <w:numPr>
          <w:ilvl w:val="0"/>
          <w:numId w:val="1"/>
        </w:numPr>
        <w:ind w:left="0" w:leftChars="0" w:firstLine="0" w:firstLineChars="0"/>
        <w:rPr>
          <w:rFonts w:hint="eastAsia"/>
          <w:b/>
          <w:bCs/>
          <w:shd w:val="clear" w:color="FFFFFF" w:fill="D9D9D9"/>
        </w:rPr>
      </w:pPr>
      <w:r>
        <w:rPr>
          <w:rFonts w:hint="eastAsia"/>
          <w:b/>
          <w:bCs/>
          <w:shd w:val="clear" w:color="FFFFFF" w:fill="D9D9D9"/>
        </w:rPr>
        <w:t>试述农业标准化的内涵及主要政策措施</w:t>
      </w:r>
      <w:r>
        <w:rPr>
          <w:rFonts w:hint="eastAsia"/>
          <w:b/>
          <w:bCs/>
          <w:shd w:val="clear" w:color="FFFFFF" w:fill="D9D9D9"/>
          <w:lang w:val="en-US" w:eastAsia="zh-CN"/>
        </w:rPr>
        <w:t>?</w:t>
      </w:r>
    </w:p>
    <w:p>
      <w:pPr>
        <w:numPr>
          <w:ilvl w:val="0"/>
          <w:numId w:val="0"/>
        </w:numPr>
        <w:ind w:leftChars="0"/>
        <w:rPr>
          <w:rFonts w:hint="eastAsia"/>
          <w:b w:val="0"/>
          <w:bCs w:val="0"/>
          <w:shd w:val="clear" w:color="auto" w:fill="auto"/>
          <w:lang w:val="en-US" w:eastAsia="zh-CN"/>
        </w:rPr>
      </w:pPr>
      <w:r>
        <w:rPr>
          <w:rFonts w:hint="eastAsia"/>
          <w:b/>
          <w:bCs/>
          <w:u w:val="single"/>
          <w:shd w:val="clear" w:color="auto" w:fill="auto"/>
          <w:lang w:val="en-US" w:eastAsia="zh-CN"/>
        </w:rPr>
        <w:t>农业标准化</w:t>
      </w:r>
      <w:r>
        <w:rPr>
          <w:rFonts w:hint="eastAsia"/>
          <w:b w:val="0"/>
          <w:bCs w:val="0"/>
          <w:shd w:val="clear" w:color="auto" w:fill="auto"/>
          <w:lang w:val="en-US" w:eastAsia="zh-CN"/>
        </w:rPr>
        <w:t>是对农业的产地环境、投入品、产出品及其生产经营活动所做的统一规定和制定的技术要求。具体来讲，农业标准化就是以农业为对象的标准化活动。它运用统一、简化、协调、优选的原则，通过制定和实施相关标准，把农业产前、产中、产后各个环节纳入规范的生产和管理轨道。其主要任务就是制定标准、组织实施标准和对标准的实施过程进行监督。</w:t>
      </w:r>
    </w:p>
    <w:p>
      <w:pPr>
        <w:numPr>
          <w:ilvl w:val="0"/>
          <w:numId w:val="0"/>
        </w:numPr>
        <w:ind w:leftChars="0"/>
        <w:rPr>
          <w:rFonts w:hint="eastAsia"/>
          <w:b w:val="0"/>
          <w:bCs w:val="0"/>
          <w:shd w:val="clear" w:color="auto" w:fill="auto"/>
          <w:lang w:val="en-US" w:eastAsia="zh-CN"/>
        </w:rPr>
      </w:pPr>
      <w:r>
        <w:rPr>
          <w:rFonts w:hint="eastAsia"/>
          <w:b w:val="0"/>
          <w:bCs w:val="0"/>
          <w:shd w:val="clear" w:color="auto" w:fill="auto"/>
          <w:lang w:val="en-US" w:eastAsia="zh-CN"/>
        </w:rPr>
        <w:t>农业标准化主要政策措施分为</w:t>
      </w:r>
      <w:r>
        <w:rPr>
          <w:rFonts w:hint="eastAsia"/>
          <w:b/>
          <w:bCs/>
          <w:u w:val="single"/>
          <w:shd w:val="clear" w:color="auto" w:fill="auto"/>
          <w:lang w:val="en-US" w:eastAsia="zh-CN"/>
        </w:rPr>
        <w:t>农业生产操作的标准化</w:t>
      </w:r>
      <w:r>
        <w:rPr>
          <w:rFonts w:hint="eastAsia"/>
          <w:b w:val="0"/>
          <w:bCs w:val="0"/>
          <w:shd w:val="clear" w:color="auto" w:fill="auto"/>
          <w:lang w:val="en-US" w:eastAsia="zh-CN"/>
        </w:rPr>
        <w:t>和</w:t>
      </w:r>
      <w:r>
        <w:rPr>
          <w:rFonts w:hint="eastAsia"/>
          <w:b/>
          <w:bCs/>
          <w:u w:val="single"/>
          <w:shd w:val="clear" w:color="auto" w:fill="auto"/>
          <w:lang w:val="en-US" w:eastAsia="zh-CN"/>
        </w:rPr>
        <w:t>农业生产投入的标准化</w:t>
      </w:r>
      <w:r>
        <w:rPr>
          <w:rFonts w:hint="eastAsia"/>
          <w:b w:val="0"/>
          <w:bCs w:val="0"/>
          <w:shd w:val="clear" w:color="auto" w:fill="auto"/>
          <w:lang w:val="en-US" w:eastAsia="zh-CN"/>
        </w:rPr>
        <w:t>。</w:t>
      </w:r>
    </w:p>
    <w:p>
      <w:pPr>
        <w:numPr>
          <w:ilvl w:val="0"/>
          <w:numId w:val="0"/>
        </w:numPr>
        <w:ind w:leftChars="0"/>
        <w:rPr>
          <w:rFonts w:hint="eastAsia"/>
          <w:b w:val="0"/>
          <w:bCs w:val="0"/>
          <w:shd w:val="clear" w:color="auto" w:fill="auto"/>
          <w:lang w:val="en-US" w:eastAsia="zh-CN"/>
        </w:rPr>
      </w:pPr>
      <w:r>
        <w:rPr>
          <w:rFonts w:hint="eastAsia"/>
          <w:b/>
          <w:bCs/>
          <w:shd w:val="clear" w:color="auto" w:fill="auto"/>
          <w:lang w:val="en-US" w:eastAsia="zh-CN"/>
        </w:rPr>
        <w:t>农业生产投入标准</w:t>
      </w:r>
      <w:r>
        <w:rPr>
          <w:rFonts w:hint="eastAsia"/>
          <w:b w:val="0"/>
          <w:bCs w:val="0"/>
          <w:shd w:val="clear" w:color="auto" w:fill="auto"/>
          <w:lang w:val="en-US" w:eastAsia="zh-CN"/>
        </w:rPr>
        <w:t>的政策包括以下几个方面：</w:t>
      </w:r>
    </w:p>
    <w:p>
      <w:pPr>
        <w:numPr>
          <w:ilvl w:val="0"/>
          <w:numId w:val="7"/>
        </w:numPr>
        <w:ind w:leftChars="0"/>
        <w:rPr>
          <w:rFonts w:hint="eastAsia"/>
          <w:b w:val="0"/>
          <w:bCs w:val="0"/>
          <w:shd w:val="clear" w:color="auto" w:fill="auto"/>
          <w:lang w:val="en-US" w:eastAsia="zh-CN"/>
        </w:rPr>
      </w:pPr>
      <w:r>
        <w:rPr>
          <w:rFonts w:hint="eastAsia"/>
          <w:b/>
          <w:bCs/>
          <w:shd w:val="clear" w:color="auto" w:fill="auto"/>
          <w:lang w:val="en-US" w:eastAsia="zh-CN"/>
        </w:rPr>
        <w:t>强化生产准入。</w:t>
      </w:r>
      <w:r>
        <w:rPr>
          <w:rFonts w:hint="eastAsia"/>
          <w:b w:val="0"/>
          <w:bCs w:val="0"/>
          <w:shd w:val="clear" w:color="auto" w:fill="auto"/>
          <w:lang w:val="en-US" w:eastAsia="zh-CN"/>
        </w:rPr>
        <w:t>加强农业投入品的安全性评价和使用效能评定，强化农业投入品生产许可。</w:t>
      </w:r>
    </w:p>
    <w:p>
      <w:pPr>
        <w:numPr>
          <w:ilvl w:val="0"/>
          <w:numId w:val="7"/>
        </w:numPr>
        <w:ind w:leftChars="0"/>
        <w:rPr>
          <w:rFonts w:hint="default"/>
          <w:b w:val="0"/>
          <w:bCs w:val="0"/>
          <w:shd w:val="clear" w:color="auto" w:fill="auto"/>
          <w:lang w:val="en-US" w:eastAsia="zh-CN"/>
        </w:rPr>
      </w:pPr>
      <w:r>
        <w:rPr>
          <w:rFonts w:hint="eastAsia"/>
          <w:b/>
          <w:bCs/>
          <w:shd w:val="clear" w:color="auto" w:fill="auto"/>
          <w:lang w:val="en-US" w:eastAsia="zh-CN"/>
        </w:rPr>
        <w:t>规范经营行为。</w:t>
      </w:r>
      <w:r>
        <w:rPr>
          <w:rFonts w:hint="eastAsia"/>
          <w:b w:val="0"/>
          <w:bCs w:val="0"/>
          <w:shd w:val="clear" w:color="auto" w:fill="auto"/>
          <w:lang w:val="en-US" w:eastAsia="zh-CN"/>
        </w:rPr>
        <w:t>全面推行农业投入品经营主体备案许可，强化经营准入管理，整体提升经营主体素质。</w:t>
      </w:r>
    </w:p>
    <w:p>
      <w:pPr>
        <w:numPr>
          <w:ilvl w:val="0"/>
          <w:numId w:val="7"/>
        </w:numPr>
        <w:tabs>
          <w:tab w:val="center" w:pos="4153"/>
        </w:tabs>
        <w:ind w:leftChars="0"/>
        <w:rPr>
          <w:rFonts w:hint="default"/>
          <w:b w:val="0"/>
          <w:bCs w:val="0"/>
          <w:shd w:val="clear" w:color="auto" w:fill="auto"/>
          <w:lang w:val="en-US" w:eastAsia="zh-CN"/>
        </w:rPr>
      </w:pPr>
      <w:r>
        <w:rPr>
          <w:rFonts w:hint="eastAsia"/>
          <w:b/>
          <w:bCs/>
          <w:shd w:val="clear" w:color="auto" w:fill="auto"/>
          <w:lang w:val="en-US" w:eastAsia="zh-CN"/>
        </w:rPr>
        <w:t>强化农业投入品规范使用的培训。</w:t>
      </w:r>
      <w:r>
        <w:rPr>
          <w:rFonts w:hint="eastAsia"/>
          <w:b w:val="0"/>
          <w:bCs w:val="0"/>
          <w:shd w:val="clear" w:color="auto" w:fill="auto"/>
          <w:lang w:val="en-US" w:eastAsia="zh-CN"/>
        </w:rPr>
        <w:t>农业投入品的使用环节上，要强化对生产者科学使用农业投入品的指导。</w:t>
      </w:r>
    </w:p>
    <w:p>
      <w:pPr>
        <w:numPr>
          <w:ilvl w:val="0"/>
          <w:numId w:val="7"/>
        </w:numPr>
        <w:ind w:leftChars="0"/>
        <w:rPr>
          <w:rFonts w:hint="default"/>
          <w:b w:val="0"/>
          <w:bCs w:val="0"/>
          <w:shd w:val="clear" w:color="auto" w:fill="auto"/>
          <w:lang w:val="en-US" w:eastAsia="zh-CN"/>
        </w:rPr>
      </w:pPr>
      <w:r>
        <w:rPr>
          <w:rFonts w:hint="eastAsia"/>
          <w:b/>
          <w:bCs/>
          <w:shd w:val="clear" w:color="auto" w:fill="auto"/>
          <w:lang w:val="en-US" w:eastAsia="zh-CN"/>
        </w:rPr>
        <w:t>加强执法监督。</w:t>
      </w:r>
      <w:r>
        <w:rPr>
          <w:rFonts w:hint="eastAsia"/>
          <w:b w:val="0"/>
          <w:bCs w:val="0"/>
          <w:shd w:val="clear" w:color="auto" w:fill="auto"/>
          <w:lang w:val="en-US" w:eastAsia="zh-CN"/>
        </w:rPr>
        <w:t>完善农业投入品监督管理制度，加快农药、肥料等法律法规的制修订进程。</w:t>
      </w:r>
    </w:p>
    <w:p>
      <w:pPr>
        <w:numPr>
          <w:ilvl w:val="0"/>
          <w:numId w:val="7"/>
        </w:numPr>
        <w:ind w:leftChars="0"/>
        <w:rPr>
          <w:rFonts w:hint="default"/>
          <w:b/>
          <w:bCs/>
          <w:shd w:val="clear" w:color="auto" w:fill="auto"/>
          <w:lang w:val="en-US" w:eastAsia="zh-CN"/>
        </w:rPr>
      </w:pPr>
      <w:r>
        <w:rPr>
          <w:rFonts w:hint="eastAsia"/>
          <w:b/>
          <w:bCs/>
          <w:shd w:val="clear" w:color="auto" w:fill="auto"/>
          <w:lang w:val="en-US" w:eastAsia="zh-CN"/>
        </w:rPr>
        <w:t>深入开展农资打假。</w:t>
      </w:r>
    </w:p>
    <w:p>
      <w:pPr>
        <w:numPr>
          <w:ilvl w:val="0"/>
          <w:numId w:val="0"/>
        </w:numPr>
        <w:rPr>
          <w:rFonts w:hint="default"/>
          <w:b/>
          <w:bCs/>
          <w:shd w:val="clear" w:color="auto" w:fill="auto"/>
          <w:lang w:val="en-US" w:eastAsia="zh-CN"/>
        </w:rPr>
      </w:pPr>
      <w:r>
        <w:rPr>
          <w:rFonts w:hint="eastAsia"/>
          <w:b/>
          <w:bCs/>
          <w:shd w:val="clear" w:color="auto" w:fill="auto"/>
          <w:lang w:val="en-US" w:eastAsia="zh-CN"/>
        </w:rPr>
        <w:t>农业生产操作标准的相关政策包括以下几个方面：</w:t>
      </w:r>
    </w:p>
    <w:p>
      <w:pPr>
        <w:numPr>
          <w:ilvl w:val="0"/>
          <w:numId w:val="8"/>
        </w:numPr>
        <w:rPr>
          <w:rFonts w:hint="eastAsia"/>
          <w:b/>
          <w:bCs/>
          <w:shd w:val="clear" w:color="auto" w:fill="auto"/>
          <w:lang w:val="en-US" w:eastAsia="zh-CN"/>
        </w:rPr>
      </w:pPr>
      <w:r>
        <w:rPr>
          <w:rFonts w:hint="eastAsia"/>
          <w:b/>
          <w:bCs/>
          <w:shd w:val="clear" w:color="auto" w:fill="auto"/>
          <w:lang w:val="en-US" w:eastAsia="zh-CN"/>
        </w:rPr>
        <w:t>农产品质量安全县创建支持政策。</w:t>
      </w:r>
    </w:p>
    <w:p>
      <w:pPr>
        <w:numPr>
          <w:ilvl w:val="0"/>
          <w:numId w:val="8"/>
        </w:numPr>
        <w:rPr>
          <w:rFonts w:hint="default"/>
          <w:b w:val="0"/>
          <w:bCs w:val="0"/>
          <w:shd w:val="clear" w:color="auto" w:fill="auto"/>
          <w:lang w:val="en-US" w:eastAsia="zh-CN"/>
        </w:rPr>
      </w:pPr>
      <w:r>
        <w:rPr>
          <w:rFonts w:hint="eastAsia"/>
          <w:b/>
          <w:bCs/>
          <w:shd w:val="clear" w:color="auto" w:fill="auto"/>
          <w:lang w:val="en-US" w:eastAsia="zh-CN"/>
        </w:rPr>
        <w:t>“三品一标”产地建设支持政策。（</w:t>
      </w:r>
      <w:r>
        <w:rPr>
          <w:rFonts w:hint="eastAsia"/>
          <w:b w:val="0"/>
          <w:bCs w:val="0"/>
          <w:shd w:val="clear" w:color="auto" w:fill="auto"/>
          <w:lang w:val="en-US" w:eastAsia="zh-CN"/>
        </w:rPr>
        <w:t>无公害农产品、绿色食品、有机农产品和农产品地理标志）</w:t>
      </w:r>
    </w:p>
    <w:p>
      <w:pPr>
        <w:numPr>
          <w:ilvl w:val="0"/>
          <w:numId w:val="8"/>
        </w:numPr>
        <w:rPr>
          <w:rFonts w:hint="default"/>
          <w:b/>
          <w:bCs/>
          <w:shd w:val="clear" w:color="auto" w:fill="auto"/>
          <w:lang w:val="en-US" w:eastAsia="zh-CN"/>
        </w:rPr>
      </w:pPr>
      <w:r>
        <w:rPr>
          <w:rFonts w:hint="eastAsia"/>
          <w:b/>
          <w:bCs/>
          <w:shd w:val="clear" w:color="auto" w:fill="auto"/>
          <w:lang w:val="en-US" w:eastAsia="zh-CN"/>
        </w:rPr>
        <w:t>国家农业标准化示范区建设支持政策。</w:t>
      </w:r>
    </w:p>
    <w:p>
      <w:pPr>
        <w:numPr>
          <w:ilvl w:val="0"/>
          <w:numId w:val="8"/>
        </w:numPr>
        <w:rPr>
          <w:rFonts w:hint="default"/>
          <w:b w:val="0"/>
          <w:bCs w:val="0"/>
          <w:shd w:val="clear" w:color="auto" w:fill="auto"/>
          <w:lang w:val="en-US" w:eastAsia="zh-CN"/>
        </w:rPr>
      </w:pPr>
      <w:r>
        <w:rPr>
          <w:rFonts w:hint="eastAsia"/>
          <w:b/>
          <w:bCs/>
          <w:shd w:val="clear" w:color="auto" w:fill="auto"/>
          <w:lang w:val="en-US" w:eastAsia="zh-CN"/>
        </w:rPr>
        <w:t>国家现代农业示范区建设支持政策。</w:t>
      </w:r>
      <w:r>
        <w:rPr>
          <w:rFonts w:hint="eastAsia"/>
          <w:b w:val="0"/>
          <w:bCs w:val="0"/>
          <w:shd w:val="clear" w:color="auto" w:fill="auto"/>
          <w:lang w:val="en-US" w:eastAsia="zh-CN"/>
        </w:rPr>
        <w:t>2010年中央一号文件做出了创建国家现代农业示范区的部署，目的就是要“立标杆、做示范、激活力”，以带动更多的地区乃至全国加快现代农业建设。</w:t>
      </w:r>
    </w:p>
    <w:p>
      <w:pPr>
        <w:numPr>
          <w:ilvl w:val="0"/>
          <w:numId w:val="0"/>
        </w:numPr>
        <w:rPr>
          <w:rFonts w:hint="default"/>
          <w:b w:val="0"/>
          <w:bCs w:val="0"/>
          <w:shd w:val="clear" w:color="auto" w:fill="auto"/>
          <w:lang w:val="en-US" w:eastAsia="zh-CN"/>
        </w:rPr>
      </w:pPr>
    </w:p>
    <w:p>
      <w:pPr>
        <w:numPr>
          <w:ilvl w:val="0"/>
          <w:numId w:val="0"/>
        </w:numPr>
        <w:ind w:leftChars="0"/>
        <w:rPr>
          <w:rFonts w:hint="eastAsia"/>
          <w:b/>
          <w:bCs/>
          <w:shd w:val="clear" w:color="auto" w:fill="auto"/>
          <w:lang w:val="en-US" w:eastAsia="zh-CN"/>
        </w:rPr>
      </w:pPr>
      <w:r>
        <w:rPr>
          <w:rFonts w:hint="eastAsia"/>
          <w:b/>
          <w:bCs/>
          <w:shd w:val="clear" w:color="FFFFFF" w:fill="D9D9D9"/>
          <w:lang w:val="en-US" w:eastAsia="zh-CN"/>
        </w:rPr>
        <w:t>3</w:t>
      </w:r>
      <w:r>
        <w:rPr>
          <w:rFonts w:hint="eastAsia"/>
          <w:b/>
          <w:bCs/>
          <w:shd w:val="clear" w:color="FFFFFF" w:fill="D9D9D9"/>
        </w:rPr>
        <w:t>论述良好农业规范的内容与实施的关键举措</w:t>
      </w:r>
      <w:r>
        <w:rPr>
          <w:rFonts w:hint="eastAsia"/>
          <w:b/>
          <w:bCs/>
          <w:shd w:val="clear" w:color="FFFFFF" w:fill="D9D9D9"/>
          <w:lang w:val="en-US" w:eastAsia="zh-CN"/>
        </w:rPr>
        <w:t>?</w:t>
      </w:r>
    </w:p>
    <w:p>
      <w:pPr>
        <w:numPr>
          <w:ilvl w:val="0"/>
          <w:numId w:val="0"/>
        </w:numPr>
        <w:ind w:leftChars="0"/>
        <w:rPr>
          <w:rFonts w:hint="eastAsia"/>
          <w:b w:val="0"/>
          <w:bCs w:val="0"/>
          <w:shd w:val="clear" w:color="auto" w:fill="auto"/>
          <w:lang w:val="en-US" w:eastAsia="zh-CN"/>
        </w:rPr>
      </w:pPr>
      <w:r>
        <w:rPr>
          <w:rFonts w:hint="eastAsia"/>
          <w:b/>
          <w:bCs/>
          <w:u w:val="single"/>
          <w:shd w:val="clear" w:color="auto" w:fill="auto"/>
          <w:lang w:val="en-US" w:eastAsia="zh-CN"/>
        </w:rPr>
        <w:t>良好农业规范，</w:t>
      </w:r>
      <w:r>
        <w:rPr>
          <w:rFonts w:hint="eastAsia"/>
          <w:b w:val="0"/>
          <w:bCs w:val="0"/>
          <w:shd w:val="clear" w:color="auto" w:fill="auto"/>
          <w:lang w:val="en-US" w:eastAsia="zh-CN"/>
        </w:rPr>
        <w:t>从广义上讲是指一种适用方法和体系，通过经济的、环境的和社会的可持续发展措施，来保障食品安全和食品质量。良好农业规范主要针对未加工和最简单加工出售给消费者和加工企业的大多数果蔬的种植、采收、清洗、摆放、包装和运输过程中常见的微生物的危害控制，其关注的是新鲜果蔬的生产和包装，但不限于农场，包含量从农场到餐桌的整个食品链的所有步骤。</w:t>
      </w:r>
    </w:p>
    <w:p>
      <w:pPr>
        <w:numPr>
          <w:ilvl w:val="0"/>
          <w:numId w:val="0"/>
        </w:numPr>
        <w:ind w:leftChars="0"/>
        <w:rPr>
          <w:rFonts w:hint="default"/>
          <w:b w:val="0"/>
          <w:bCs w:val="0"/>
          <w:shd w:val="clear" w:color="auto" w:fill="auto"/>
          <w:lang w:val="en-US" w:eastAsia="zh-CN"/>
        </w:rPr>
      </w:pPr>
      <w:r>
        <w:rPr>
          <w:rFonts w:hint="eastAsia"/>
          <w:b w:val="0"/>
          <w:bCs w:val="0"/>
          <w:shd w:val="clear" w:color="auto" w:fill="auto"/>
          <w:lang w:val="en-US" w:eastAsia="zh-CN"/>
        </w:rPr>
        <w:t>中国良好农业规范主要参照</w:t>
      </w:r>
      <w:r>
        <w:rPr>
          <w:rFonts w:hint="eastAsia"/>
          <w:b w:val="0"/>
          <w:bCs w:val="0"/>
          <w:u w:val="single"/>
          <w:shd w:val="clear" w:color="auto" w:fill="auto"/>
          <w:lang w:val="en-US" w:eastAsia="zh-CN"/>
        </w:rPr>
        <w:t>EUREP GAP的控制条款</w:t>
      </w:r>
      <w:r>
        <w:rPr>
          <w:rFonts w:hint="eastAsia"/>
          <w:b w:val="0"/>
          <w:bCs w:val="0"/>
          <w:shd w:val="clear" w:color="auto" w:fill="auto"/>
          <w:lang w:val="en-US" w:eastAsia="zh-CN"/>
        </w:rPr>
        <w:t>，并结合中国国情和法规要求制定而成。</w:t>
      </w:r>
    </w:p>
    <w:p>
      <w:pPr>
        <w:numPr>
          <w:ilvl w:val="0"/>
          <w:numId w:val="0"/>
        </w:numPr>
        <w:ind w:leftChars="0"/>
        <w:rPr>
          <w:rFonts w:hint="eastAsia"/>
          <w:lang w:val="en-US" w:eastAsia="zh-CN"/>
        </w:rPr>
      </w:pPr>
    </w:p>
    <w:p>
      <w:pPr>
        <w:numPr>
          <w:ilvl w:val="0"/>
          <w:numId w:val="1"/>
        </w:numPr>
        <w:ind w:left="0" w:leftChars="0" w:firstLine="0" w:firstLineChars="0"/>
        <w:rPr>
          <w:rFonts w:hint="default"/>
          <w:b/>
          <w:bCs/>
          <w:shd w:val="clear" w:color="FFFFFF" w:fill="D9D9D9"/>
          <w:lang w:val="en-US" w:eastAsia="zh-CN"/>
        </w:rPr>
      </w:pPr>
      <w:r>
        <w:rPr>
          <w:rFonts w:hint="eastAsia"/>
          <w:b/>
          <w:bCs/>
          <w:shd w:val="clear" w:color="FFFFFF" w:fill="D9D9D9"/>
        </w:rPr>
        <w:t>试述我国粮食安全的战略意义以及主要政策举措</w:t>
      </w:r>
      <w:r>
        <w:rPr>
          <w:rFonts w:hint="eastAsia"/>
          <w:b/>
          <w:bCs/>
          <w:shd w:val="clear" w:color="FFFFFF" w:fill="D9D9D9"/>
          <w:lang w:val="en-US" w:eastAsia="zh-CN"/>
        </w:rPr>
        <w:t>?</w:t>
      </w:r>
    </w:p>
    <w:p>
      <w:pPr>
        <w:numPr>
          <w:ilvl w:val="0"/>
          <w:numId w:val="0"/>
        </w:numPr>
        <w:ind w:leftChars="0"/>
        <w:rPr>
          <w:rFonts w:hint="eastAsia"/>
          <w:lang w:val="en-US" w:eastAsia="zh-CN"/>
        </w:rPr>
      </w:pPr>
      <w:r>
        <w:rPr>
          <w:rFonts w:hint="eastAsia"/>
          <w:lang w:val="en-US" w:eastAsia="zh-CN"/>
        </w:rPr>
        <w:t>关于粮食安全的主要政策举措有以下几个方面：</w:t>
      </w:r>
    </w:p>
    <w:p>
      <w:pPr>
        <w:numPr>
          <w:ilvl w:val="0"/>
          <w:numId w:val="9"/>
        </w:numPr>
        <w:ind w:leftChars="0"/>
        <w:rPr>
          <w:rFonts w:hint="eastAsia"/>
          <w:lang w:val="en-US" w:eastAsia="zh-CN"/>
        </w:rPr>
      </w:pPr>
      <w:r>
        <w:rPr>
          <w:rFonts w:hint="eastAsia"/>
          <w:b/>
          <w:bCs/>
          <w:lang w:val="en-US" w:eastAsia="zh-CN"/>
        </w:rPr>
        <w:t>粮食生产补贴政策。</w:t>
      </w:r>
      <w:r>
        <w:rPr>
          <w:rFonts w:hint="eastAsia"/>
          <w:lang w:val="en-US" w:eastAsia="zh-CN"/>
        </w:rPr>
        <w:t>粮食补贴政策主要包括粮食生产直接补贴、农机具购置补贴、良种补贴、农业生产资料补贴和测土配方施肥补贴。</w:t>
      </w:r>
    </w:p>
    <w:p>
      <w:pPr>
        <w:numPr>
          <w:ilvl w:val="0"/>
          <w:numId w:val="9"/>
        </w:numPr>
        <w:ind w:leftChars="0"/>
        <w:rPr>
          <w:rFonts w:hint="default"/>
          <w:lang w:val="en-US" w:eastAsia="zh-CN"/>
        </w:rPr>
      </w:pPr>
      <w:r>
        <w:rPr>
          <w:rFonts w:hint="eastAsia"/>
          <w:b/>
          <w:bCs/>
          <w:lang w:val="en-US" w:eastAsia="zh-CN"/>
        </w:rPr>
        <w:t>最低价格收购政策和临时收储政策。</w:t>
      </w:r>
      <w:r>
        <w:rPr>
          <w:rFonts w:hint="eastAsia"/>
          <w:lang w:val="en-US" w:eastAsia="zh-CN"/>
        </w:rPr>
        <w:t>国家于2004年开始实施粮食最低价格收购政策，当粮食市场几个低于政府制定的最低价格时，由中国储备粮总公司及其委托公司按照保护价敞开收购农民的余粮。2008年在东北地区启动临时收储政策。</w:t>
      </w:r>
    </w:p>
    <w:p>
      <w:pPr>
        <w:numPr>
          <w:ilvl w:val="0"/>
          <w:numId w:val="9"/>
        </w:numPr>
        <w:ind w:leftChars="0"/>
        <w:rPr>
          <w:rFonts w:hint="default"/>
          <w:lang w:val="en-US" w:eastAsia="zh-CN"/>
        </w:rPr>
      </w:pPr>
      <w:r>
        <w:rPr>
          <w:rFonts w:hint="eastAsia"/>
          <w:b/>
          <w:bCs/>
          <w:lang w:val="en-US" w:eastAsia="zh-CN"/>
        </w:rPr>
        <w:t>建立稳定的商品粮基地和产粮大县直接奖励政策。</w:t>
      </w:r>
      <w:r>
        <w:rPr>
          <w:rFonts w:hint="eastAsia"/>
          <w:lang w:val="en-US" w:eastAsia="zh-CN"/>
        </w:rPr>
        <w:t>国家在政策、资金、技术等方面对粮食生产区给予重点扶持，建立稳定的商品粮生产基地，改善粮食收、储藏及加工设施，提高粮食主产区的粮食生产、加工水平和经济效益。</w:t>
      </w:r>
    </w:p>
    <w:p>
      <w:pPr>
        <w:numPr>
          <w:ilvl w:val="0"/>
          <w:numId w:val="9"/>
        </w:numPr>
        <w:ind w:leftChars="0"/>
        <w:rPr>
          <w:rFonts w:hint="default"/>
          <w:b/>
          <w:bCs/>
          <w:lang w:val="en-US" w:eastAsia="zh-CN"/>
        </w:rPr>
      </w:pPr>
      <w:r>
        <w:rPr>
          <w:rFonts w:hint="eastAsia"/>
          <w:b/>
          <w:bCs/>
          <w:lang w:val="en-US" w:eastAsia="zh-CN"/>
        </w:rPr>
        <w:t>建立耕地保护制度。</w:t>
      </w:r>
    </w:p>
    <w:p>
      <w:pPr>
        <w:numPr>
          <w:ilvl w:val="0"/>
          <w:numId w:val="9"/>
        </w:numPr>
        <w:ind w:leftChars="0"/>
        <w:rPr>
          <w:rFonts w:hint="default"/>
          <w:b/>
          <w:bCs/>
          <w:lang w:val="en-US" w:eastAsia="zh-CN"/>
        </w:rPr>
      </w:pPr>
      <w:r>
        <w:rPr>
          <w:rFonts w:hint="eastAsia"/>
          <w:b/>
          <w:bCs/>
          <w:lang w:val="en-US" w:eastAsia="zh-CN"/>
        </w:rPr>
        <w:t>建立粮食安全预警制度和粮食储备制度。</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01A4CBA"/>
    <w:multiLevelType w:val="singleLevel"/>
    <w:tmpl w:val="801A4CBA"/>
    <w:lvl w:ilvl="0" w:tentative="0">
      <w:start w:val="1"/>
      <w:numFmt w:val="decimal"/>
      <w:lvlText w:val="%1."/>
      <w:lvlJc w:val="left"/>
      <w:pPr>
        <w:tabs>
          <w:tab w:val="left" w:pos="312"/>
        </w:tabs>
      </w:pPr>
    </w:lvl>
  </w:abstractNum>
  <w:abstractNum w:abstractNumId="1">
    <w:nsid w:val="8A6495B6"/>
    <w:multiLevelType w:val="singleLevel"/>
    <w:tmpl w:val="8A6495B6"/>
    <w:lvl w:ilvl="0" w:tentative="0">
      <w:start w:val="1"/>
      <w:numFmt w:val="decimal"/>
      <w:suff w:val="nothing"/>
      <w:lvlText w:val="%1、"/>
      <w:lvlJc w:val="left"/>
    </w:lvl>
  </w:abstractNum>
  <w:abstractNum w:abstractNumId="2">
    <w:nsid w:val="AFA3B875"/>
    <w:multiLevelType w:val="singleLevel"/>
    <w:tmpl w:val="AFA3B875"/>
    <w:lvl w:ilvl="0" w:tentative="0">
      <w:start w:val="1"/>
      <w:numFmt w:val="decimal"/>
      <w:suff w:val="nothing"/>
      <w:lvlText w:val="（%1）"/>
      <w:lvlJc w:val="left"/>
    </w:lvl>
  </w:abstractNum>
  <w:abstractNum w:abstractNumId="3">
    <w:nsid w:val="CABD5009"/>
    <w:multiLevelType w:val="singleLevel"/>
    <w:tmpl w:val="CABD5009"/>
    <w:lvl w:ilvl="0" w:tentative="0">
      <w:start w:val="1"/>
      <w:numFmt w:val="decimal"/>
      <w:suff w:val="nothing"/>
      <w:lvlText w:val="%1、"/>
      <w:lvlJc w:val="left"/>
    </w:lvl>
  </w:abstractNum>
  <w:abstractNum w:abstractNumId="4">
    <w:nsid w:val="147250C0"/>
    <w:multiLevelType w:val="singleLevel"/>
    <w:tmpl w:val="147250C0"/>
    <w:lvl w:ilvl="0" w:tentative="0">
      <w:start w:val="1"/>
      <w:numFmt w:val="decimal"/>
      <w:suff w:val="nothing"/>
      <w:lvlText w:val="%1、"/>
      <w:lvlJc w:val="left"/>
    </w:lvl>
  </w:abstractNum>
  <w:abstractNum w:abstractNumId="5">
    <w:nsid w:val="2B9E9398"/>
    <w:multiLevelType w:val="singleLevel"/>
    <w:tmpl w:val="2B9E9398"/>
    <w:lvl w:ilvl="0" w:tentative="0">
      <w:start w:val="1"/>
      <w:numFmt w:val="decimal"/>
      <w:suff w:val="nothing"/>
      <w:lvlText w:val="%1、"/>
      <w:lvlJc w:val="left"/>
    </w:lvl>
  </w:abstractNum>
  <w:abstractNum w:abstractNumId="6">
    <w:nsid w:val="302D91BB"/>
    <w:multiLevelType w:val="singleLevel"/>
    <w:tmpl w:val="302D91BB"/>
    <w:lvl w:ilvl="0" w:tentative="0">
      <w:start w:val="1"/>
      <w:numFmt w:val="decimal"/>
      <w:suff w:val="nothing"/>
      <w:lvlText w:val="（%1）"/>
      <w:lvlJc w:val="left"/>
    </w:lvl>
  </w:abstractNum>
  <w:abstractNum w:abstractNumId="7">
    <w:nsid w:val="472E29FB"/>
    <w:multiLevelType w:val="singleLevel"/>
    <w:tmpl w:val="472E29FB"/>
    <w:lvl w:ilvl="0" w:tentative="0">
      <w:start w:val="1"/>
      <w:numFmt w:val="decimal"/>
      <w:suff w:val="nothing"/>
      <w:lvlText w:val="（%1）"/>
      <w:lvlJc w:val="left"/>
    </w:lvl>
  </w:abstractNum>
  <w:abstractNum w:abstractNumId="8">
    <w:nsid w:val="5AE5A0BE"/>
    <w:multiLevelType w:val="singleLevel"/>
    <w:tmpl w:val="5AE5A0BE"/>
    <w:lvl w:ilvl="0" w:tentative="0">
      <w:start w:val="1"/>
      <w:numFmt w:val="decimal"/>
      <w:suff w:val="nothing"/>
      <w:lvlText w:val="（%1）"/>
      <w:lvlJc w:val="left"/>
    </w:lvl>
  </w:abstractNum>
  <w:num w:numId="1">
    <w:abstractNumId w:val="0"/>
  </w:num>
  <w:num w:numId="2">
    <w:abstractNumId w:val="8"/>
  </w:num>
  <w:num w:numId="3">
    <w:abstractNumId w:val="3"/>
  </w:num>
  <w:num w:numId="4">
    <w:abstractNumId w:val="1"/>
  </w:num>
  <w:num w:numId="5">
    <w:abstractNumId w:val="2"/>
  </w:num>
  <w:num w:numId="6">
    <w:abstractNumId w:val="5"/>
  </w:num>
  <w:num w:numId="7">
    <w:abstractNumId w:val="6"/>
  </w:num>
  <w:num w:numId="8">
    <w:abstractNumId w:val="7"/>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33541D5"/>
    <w:rsid w:val="27F337B5"/>
    <w:rsid w:val="43527F92"/>
    <w:rsid w:val="588412D8"/>
    <w:rsid w:val="655C2662"/>
    <w:rsid w:val="6E4649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paragraph" w:styleId="3">
    <w:name w:val="heading 2"/>
    <w:basedOn w:val="1"/>
    <w:next w:val="1"/>
    <w:unhideWhenUsed/>
    <w:qFormat/>
    <w:uiPriority w:val="0"/>
    <w:pPr>
      <w:keepNext/>
      <w:keepLines/>
      <w:spacing w:before="260" w:beforeLines="0" w:beforeAutospacing="0" w:after="260" w:afterLines="0" w:afterAutospacing="0" w:line="413" w:lineRule="auto"/>
      <w:outlineLvl w:val="1"/>
    </w:pPr>
    <w:rPr>
      <w:rFonts w:ascii="Arial" w:hAnsi="Arial" w:eastAsia="黑体"/>
      <w:b/>
      <w:sz w:val="32"/>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1088</TotalTime>
  <ScaleCrop>false</ScaleCrop>
  <LinksUpToDate>false</LinksUpToDate>
  <CharactersWithSpaces>0</CharactersWithSpaces>
  <Application>WPS Office_11.1.0.10009_F1E327BC-269C-435d-A152-05C5408002CA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2022-01-18T08:16:00Z</dcterms:created>
  <dc:creator>fms</dc:creator>
  <cp:lastModifiedBy>风不会停息</cp:lastModifiedBy>
  <dcterms:modified xsi:type="dcterms:W3CDTF">2022-02-25T06:33:44Z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2052-11.1.0.10009</vt:lpwstr>
  </property>
</Properties>
</file>