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2C3633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3534"/>
        <w:gridCol w:w="1636"/>
        <w:gridCol w:w="2666"/>
      </w:tblGrid>
      <w:tr w14:paraId="47A5F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 w14:paraId="62D8435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center"/>
          </w:tcPr>
          <w:p w14:paraId="21E0AB4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 xml:space="preserve">  《筑牢中华民族共同体意识》班会</w:t>
            </w:r>
          </w:p>
        </w:tc>
      </w:tr>
      <w:tr w14:paraId="305AA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 w14:paraId="7C7FEBA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079" w:type="dxa"/>
            <w:vAlign w:val="center"/>
          </w:tcPr>
          <w:p w14:paraId="544122F8"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张秋琴</w:t>
            </w:r>
          </w:p>
        </w:tc>
        <w:tc>
          <w:tcPr>
            <w:tcW w:w="1410" w:type="dxa"/>
            <w:vAlign w:val="center"/>
          </w:tcPr>
          <w:p w14:paraId="3E9C9004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479" w:type="dxa"/>
            <w:vAlign w:val="center"/>
          </w:tcPr>
          <w:p w14:paraId="4AD3551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主题班会</w:t>
            </w:r>
          </w:p>
        </w:tc>
      </w:tr>
      <w:tr w14:paraId="7ABF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554" w:type="dxa"/>
            <w:vAlign w:val="top"/>
          </w:tcPr>
          <w:p w14:paraId="14358341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079" w:type="dxa"/>
            <w:vAlign w:val="center"/>
          </w:tcPr>
          <w:p w14:paraId="153C43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设备2201、2202、2203、2204</w:t>
            </w:r>
          </w:p>
        </w:tc>
        <w:tc>
          <w:tcPr>
            <w:tcW w:w="1410" w:type="dxa"/>
            <w:vAlign w:val="center"/>
          </w:tcPr>
          <w:p w14:paraId="49CEAFB9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479" w:type="dxa"/>
            <w:vAlign w:val="center"/>
          </w:tcPr>
          <w:p w14:paraId="679FFE8D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198</w:t>
            </w:r>
          </w:p>
        </w:tc>
      </w:tr>
      <w:tr w14:paraId="663AF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 w14:paraId="36E447C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079" w:type="dxa"/>
            <w:vAlign w:val="center"/>
          </w:tcPr>
          <w:p w14:paraId="404A3973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2025年3月</w:t>
            </w:r>
          </w:p>
        </w:tc>
        <w:tc>
          <w:tcPr>
            <w:tcW w:w="1410" w:type="dxa"/>
            <w:vAlign w:val="center"/>
          </w:tcPr>
          <w:p w14:paraId="450D9E10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479" w:type="dxa"/>
            <w:vAlign w:val="center"/>
          </w:tcPr>
          <w:p w14:paraId="103F7E33"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腾讯视频</w:t>
            </w:r>
          </w:p>
        </w:tc>
      </w:tr>
      <w:tr w14:paraId="663EB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</w:trPr>
        <w:tc>
          <w:tcPr>
            <w:tcW w:w="1554" w:type="dxa"/>
            <w:vAlign w:val="top"/>
          </w:tcPr>
          <w:p w14:paraId="48D40001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98A92B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3546577B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 w14:paraId="68FE6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为增强同学们的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筑牢中华民族共同体意识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设备2201、2202、2203、2204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在开学初开展了 “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筑牢中华民族共同体意识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” 主题班会。</w:t>
            </w:r>
          </w:p>
          <w:p w14:paraId="372B1B9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Style w:val="9"/>
                <w:rFonts w:hint="default" w:ascii="Segoe UI" w:hAnsi="Segoe UI" w:eastAsia="Segoe UI" w:cs="Segoe UI"/>
                <w:i w:val="0"/>
                <w:iCs w:val="0"/>
                <w:caps w:val="0"/>
                <w:color w:val="404040"/>
                <w:spacing w:val="0"/>
                <w:sz w:val="24"/>
                <w:szCs w:val="24"/>
              </w:rPr>
              <w:t>“</w:t>
            </w: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从广西到中国——为什么筑牢中华民族共同体意识与我们息息相关？”</w:t>
            </w:r>
          </w:p>
          <w:p w14:paraId="1DEDBC64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1. 导入：从广西三月三说起——我们为什么共享这个节日？</w:t>
            </w:r>
          </w:p>
          <w:p w14:paraId="5FFE763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提问互动：</w:t>
            </w:r>
          </w:p>
          <w:p w14:paraId="34D5806C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“三月三原本是壮族的传统节日，为什么现在广西全区都放假庆祝？”</w:t>
            </w:r>
          </w:p>
          <w:p w14:paraId="0B58641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“你的汉族/瑶族/苗族同学是怎么过三月三的？”</w:t>
            </w:r>
          </w:p>
          <w:p w14:paraId="4022F04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关键点：</w:t>
            </w:r>
          </w:p>
          <w:p w14:paraId="5953078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政策支持：2014年起，广西将“壮族三月三”设为全区公共假日，让各民族共同庆祝。</w:t>
            </w:r>
          </w:p>
          <w:p w14:paraId="6CA15E7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文化共享：如今的三月三不仅是壮族的文化，更是广西各族人民的共同节日（如瑶族的长鼓舞、苗族的芦笙表演也融入其中）。</w:t>
            </w:r>
          </w:p>
          <w:p w14:paraId="5B91530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经济受益：文旅融合带动广西经济发展，比如桂林、柳州等地的“三月三”旅游收入增长。</w:t>
            </w:r>
          </w:p>
          <w:p w14:paraId="5F4CF186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2. 为什么要筑牢中华民族共同体意识？</w:t>
            </w:r>
          </w:p>
          <w:p w14:paraId="0E935BC6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（1）历史维度：中华民族从来就是一个命运共同体</w:t>
            </w:r>
          </w:p>
          <w:p w14:paraId="1BE0BA8B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案例1：广西的“狼兵”与抗倭战争</w:t>
            </w:r>
          </w:p>
          <w:p w14:paraId="39B3557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明代，广西壮族土司兵（狼兵）奔赴江浙抗倭，与汉族将士并肩作战。</w:t>
            </w:r>
          </w:p>
          <w:p w14:paraId="33E849A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思考：如果没有各民族共同抵御外敌，中国历史会怎样？</w:t>
            </w:r>
          </w:p>
          <w:p w14:paraId="0C9FF50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案例2：红军长征过广西</w:t>
            </w:r>
          </w:p>
          <w:p w14:paraId="17AA2D1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湘江战役中，广西各族群众帮助红军渡江，瑶族向导带路突围。</w:t>
            </w:r>
          </w:p>
          <w:p w14:paraId="6F93EC0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数据：广西有数万少数民族群众支援红军。</w:t>
            </w:r>
          </w:p>
          <w:p w14:paraId="4CD5CF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0" w:beforeAutospacing="0" w:after="100" w:afterAutospacing="1" w:line="240" w:lineRule="exact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  <w:p w14:paraId="5B731EA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结论：中华民族的生存与发展，靠的是各民族的团结奋斗。</w:t>
            </w:r>
          </w:p>
          <w:p w14:paraId="20174FB7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（2）现实维度：团结才能应对挑战</w:t>
            </w:r>
          </w:p>
          <w:p w14:paraId="65EE620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案例1：广西脱贫攻坚战中的“民族合力”</w:t>
            </w:r>
          </w:p>
          <w:p w14:paraId="4700A3E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2020年广西脱贫，少数民族地区如大化、都安等县，靠的是**“粤桂协作”+“本地特色产业”**（如瑶族刺绣、壮族桑蚕业）。</w:t>
            </w:r>
          </w:p>
          <w:p w14:paraId="545EB5C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数据：广东对口帮扶广西，带动超100万少数民族群众脱贫。</w:t>
            </w:r>
          </w:p>
          <w:p w14:paraId="2F7797B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（3）未来维度：中华民族的伟大复兴需要共同奋斗</w:t>
            </w:r>
          </w:p>
          <w:p w14:paraId="6F620BB0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案例1：西部大开发与广西机遇</w:t>
            </w:r>
          </w:p>
          <w:p w14:paraId="61348EA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平陆运河建设（全国各族工程师参与）、北部湾经济区（多民族共同就业）。</w:t>
            </w:r>
          </w:p>
          <w:p w14:paraId="0285AFC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提问：如果各民族互相排斥，这些大工程能顺利推进吗？</w:t>
            </w:r>
          </w:p>
          <w:p w14:paraId="0CD9B68B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720" w:right="0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结论：中国的未来，需要所有民族一起努力，而不是某一部分人单打独斗。</w:t>
            </w:r>
          </w:p>
          <w:p w14:paraId="7F05B97B"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3. 大学生如何践行中华民族共同体意识？</w:t>
            </w:r>
          </w:p>
          <w:p w14:paraId="1E28920A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① 从身边小事做起</w:t>
            </w:r>
          </w:p>
          <w:p w14:paraId="7FCE56FD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在宿舍里，尊重不同民族的习惯（如斋月、饮食禁忌）。</w:t>
            </w:r>
          </w:p>
          <w:p w14:paraId="56B2EE1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参与学校的民族文化活动（如三月三歌圩、民族体育比赛）。</w:t>
            </w:r>
          </w:p>
          <w:p w14:paraId="0C0D2311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③ 警惕错误观念</w:t>
            </w:r>
          </w:p>
          <w:p w14:paraId="684C199F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不传播“某民族就该怎样”的刻板印象。</w:t>
            </w:r>
          </w:p>
          <w:p w14:paraId="04C905E7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不因个别事件否定整个民族。</w:t>
            </w:r>
          </w:p>
          <w:p w14:paraId="60818F8C">
            <w:pPr>
              <w:pStyle w:val="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firstLine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【结尾升华】</w:t>
            </w:r>
          </w:p>
          <w:p w14:paraId="1FE95352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金句总结：</w:t>
            </w:r>
          </w:p>
          <w:p w14:paraId="5682D968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“在中国，56个民族就像56个星座，共同组成璀璨的星河。”</w:t>
            </w:r>
          </w:p>
          <w:p w14:paraId="4623AAA3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“我们不是因为一样才团结，而是因为团结才能让不一样变得更有价值。”</w:t>
            </w:r>
          </w:p>
          <w:p w14:paraId="3A6ACA5E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60" w:afterAutospacing="0" w:line="240" w:lineRule="exact"/>
              <w:ind w:left="72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号召行动：</w:t>
            </w:r>
          </w:p>
          <w:p w14:paraId="2FA4AC24"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1440" w:right="0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华文楷体" w:hAnsi="华文楷体" w:eastAsia="华文楷体" w:cs="华文楷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t>“下次吃五色饭时，想想它为什么是五种颜色——因为多样，才更美好。</w:t>
            </w:r>
          </w:p>
          <w:p w14:paraId="09FC5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 w14:paraId="6CE2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 w14:paraId="4A8AD7F1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8F6AFDB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</w:t>
            </w:r>
          </w:p>
          <w:p w14:paraId="36C7656B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动</w:t>
            </w:r>
          </w:p>
          <w:p w14:paraId="47ED38E0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</w:t>
            </w:r>
          </w:p>
          <w:p w14:paraId="66EBE896">
            <w:pPr>
              <w:ind w:firstLine="281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片</w:t>
            </w:r>
          </w:p>
        </w:tc>
        <w:tc>
          <w:tcPr>
            <w:tcW w:w="6968" w:type="dxa"/>
            <w:gridSpan w:val="3"/>
            <w:vAlign w:val="top"/>
          </w:tcPr>
          <w:p w14:paraId="5BAAB08C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2199A64"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1EBAA6DB">
            <w:pPr>
              <w:jc w:val="both"/>
            </w:pPr>
          </w:p>
          <w:p w14:paraId="020ECF26">
            <w:pPr>
              <w:jc w:val="both"/>
            </w:pPr>
            <w:r>
              <w:drawing>
                <wp:inline distT="0" distB="0" distL="114300" distR="114300">
                  <wp:extent cx="5033010" cy="2361565"/>
                  <wp:effectExtent l="0" t="0" r="1524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01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F3D69">
            <w:pPr>
              <w:jc w:val="both"/>
            </w:pPr>
          </w:p>
          <w:p w14:paraId="2EDCC5C8">
            <w:pPr>
              <w:jc w:val="both"/>
            </w:pPr>
          </w:p>
          <w:p w14:paraId="2711B7F7">
            <w:pPr>
              <w:jc w:val="both"/>
            </w:pPr>
          </w:p>
          <w:p w14:paraId="3CDAAE2A">
            <w:pPr>
              <w:jc w:val="both"/>
            </w:pPr>
          </w:p>
          <w:p w14:paraId="2254FD2B">
            <w:pPr>
              <w:jc w:val="both"/>
              <w:rPr>
                <w:rFonts w:hint="eastAsia"/>
                <w:lang w:val="en-US" w:eastAsia="zh-CN"/>
              </w:rPr>
            </w:pPr>
          </w:p>
        </w:tc>
      </w:tr>
      <w:tr w14:paraId="6F8DA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 w14:paraId="695350E6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968" w:type="dxa"/>
            <w:gridSpan w:val="3"/>
            <w:vAlign w:val="top"/>
          </w:tcPr>
          <w:p w14:paraId="09A7CC52">
            <w:pPr>
              <w:jc w:val="both"/>
            </w:pPr>
          </w:p>
          <w:p w14:paraId="0BECB463">
            <w:pPr>
              <w:jc w:val="both"/>
            </w:pPr>
          </w:p>
          <w:p w14:paraId="45C9A244">
            <w:pPr>
              <w:jc w:val="both"/>
            </w:pPr>
            <w:r>
              <w:drawing>
                <wp:inline distT="0" distB="0" distL="114300" distR="114300">
                  <wp:extent cx="5037455" cy="2489200"/>
                  <wp:effectExtent l="0" t="0" r="1079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745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79698">
            <w:pPr>
              <w:jc w:val="both"/>
            </w:pPr>
          </w:p>
          <w:p w14:paraId="6071C9F0">
            <w:pPr>
              <w:jc w:val="both"/>
            </w:pPr>
          </w:p>
        </w:tc>
      </w:tr>
      <w:tr w14:paraId="48AE9B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554" w:type="dxa"/>
            <w:vAlign w:val="top"/>
          </w:tcPr>
          <w:p w14:paraId="683C509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6968" w:type="dxa"/>
            <w:gridSpan w:val="3"/>
            <w:vAlign w:val="top"/>
          </w:tcPr>
          <w:p w14:paraId="0400501C">
            <w:pPr>
              <w:jc w:val="both"/>
            </w:pPr>
          </w:p>
          <w:p w14:paraId="7385D874">
            <w:pPr>
              <w:jc w:val="both"/>
            </w:pPr>
            <w:r>
              <w:drawing>
                <wp:inline distT="0" distB="0" distL="114300" distR="114300">
                  <wp:extent cx="4942840" cy="2781300"/>
                  <wp:effectExtent l="0" t="0" r="1016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84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4B51">
            <w:pPr>
              <w:jc w:val="both"/>
            </w:pPr>
            <w:r>
              <w:drawing>
                <wp:inline distT="0" distB="0" distL="114300" distR="114300">
                  <wp:extent cx="5026025" cy="1816735"/>
                  <wp:effectExtent l="0" t="0" r="3175" b="1206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02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8DEAB">
            <w:pPr>
              <w:jc w:val="both"/>
            </w:pPr>
          </w:p>
          <w:p w14:paraId="266391B1">
            <w:pPr>
              <w:jc w:val="both"/>
            </w:pPr>
            <w:r>
              <w:drawing>
                <wp:inline distT="0" distB="0" distL="114300" distR="114300">
                  <wp:extent cx="4940935" cy="2802255"/>
                  <wp:effectExtent l="0" t="0" r="12065" b="171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35" cy="28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42840" cy="2775585"/>
                  <wp:effectExtent l="0" t="0" r="10160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840" cy="277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D466E">
            <w:pPr>
              <w:jc w:val="both"/>
            </w:pPr>
            <w:r>
              <w:drawing>
                <wp:inline distT="0" distB="0" distL="114300" distR="114300">
                  <wp:extent cx="4940935" cy="2754630"/>
                  <wp:effectExtent l="0" t="0" r="12065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935" cy="275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E7C55">
            <w:pPr>
              <w:jc w:val="both"/>
            </w:pPr>
            <w:r>
              <w:drawing>
                <wp:inline distT="0" distB="0" distL="114300" distR="114300">
                  <wp:extent cx="4941570" cy="2625090"/>
                  <wp:effectExtent l="0" t="0" r="1143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70" cy="26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7A50A">
            <w:pPr>
              <w:jc w:val="both"/>
            </w:pPr>
            <w:r>
              <w:drawing>
                <wp:inline distT="0" distB="0" distL="114300" distR="114300">
                  <wp:extent cx="4939665" cy="2576830"/>
                  <wp:effectExtent l="0" t="0" r="13335" b="1397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665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5A70F22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jZGRlYThmZWU4NDhjZDc2ZWQxMTFjNDgxYmZjOTcifQ=="/>
  </w:docVars>
  <w:rsids>
    <w:rsidRoot w:val="1E003258"/>
    <w:rsid w:val="015E3387"/>
    <w:rsid w:val="067110AC"/>
    <w:rsid w:val="10CF451A"/>
    <w:rsid w:val="1ADA64DC"/>
    <w:rsid w:val="1CAD7FE3"/>
    <w:rsid w:val="1E003258"/>
    <w:rsid w:val="2725262A"/>
    <w:rsid w:val="28D77087"/>
    <w:rsid w:val="3058119F"/>
    <w:rsid w:val="3FDE70E9"/>
    <w:rsid w:val="41966C37"/>
    <w:rsid w:val="42883A60"/>
    <w:rsid w:val="4CAF4694"/>
    <w:rsid w:val="4DF15B76"/>
    <w:rsid w:val="50A26F82"/>
    <w:rsid w:val="5E4751D3"/>
    <w:rsid w:val="612D0114"/>
    <w:rsid w:val="6699316B"/>
    <w:rsid w:val="74CD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3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paragraph" w:styleId="4">
    <w:name w:val="heading 5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4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252</Words>
  <Characters>281</Characters>
  <Lines>0</Lines>
  <Paragraphs>0</Paragraphs>
  <TotalTime>5</TotalTime>
  <ScaleCrop>false</ScaleCrop>
  <LinksUpToDate>false</LinksUpToDate>
  <CharactersWithSpaces>287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2022-04-04T01:11:00Z</dcterms:created>
  <dc:creator>DELL</dc:creator>
  <cp:lastModifiedBy>秋琴</cp:lastModifiedBy>
  <dcterms:modified xsi:type="dcterms:W3CDTF">2025-03-26T07:39:30Z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72227549B96C473D96893F448B2D4784_13</vt:lpwstr>
  </property>
  <property fmtid="{D5CDD505-2E9C-101B-9397-08002B2CF9AE}" pid="4" name="KSOTemplateDocerSaveRecord">
    <vt:lpwstr>eyJoZGlkIjoiZWY0ZDA2NDY3ZDgwN2EzMThlYjhlNmQxYTRkYWYwMzEiLCJ1c2VySWQiOiIzMjE0OTc5NTgifQ==</vt:lpwstr>
  </property>
</Properties>
</file>