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32664">
      <w:pPr>
        <w:rPr>
          <w:rFonts w:hint="eastAsia"/>
          <w:lang w:val="en-US" w:eastAsia="zh-CN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ab/>
      </w:r>
    </w:p>
    <w:p w14:paraId="2DAC4CDD">
      <w:pPr>
        <w:pStyle w:val="3"/>
        <w:bidi w:val="0"/>
        <w:rPr>
          <w:rFonts w:hint="default"/>
          <w:b w:val="0"/>
          <w:bCs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职业生涯规划第二届大赛成长赛道系列活动</w:t>
      </w:r>
    </w:p>
    <w:p w14:paraId="06911500">
      <w:pPr>
        <w:rPr>
          <w:rFonts w:hint="eastAsia"/>
          <w:lang w:val="en-US" w:eastAsia="zh-CN"/>
        </w:rPr>
      </w:pPr>
    </w:p>
    <w:p w14:paraId="3C5C5824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493010" cy="3421380"/>
            <wp:effectExtent l="0" t="0" r="7620" b="6350"/>
            <wp:docPr id="2" name="图片 2" descr="b2f118ea8e6278a5e08a05739aa1f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2f118ea8e6278a5e08a05739aa1fe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493010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B981B">
      <w:pPr>
        <w:rPr>
          <w:rFonts w:hint="eastAsia"/>
        </w:rPr>
      </w:pPr>
    </w:p>
    <w:p w14:paraId="19E4246D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在职业生涯规划的旅程中，教师是当之无愧的引路人。面对迷茫的学生，教师们凭借丰富的阅历与专业知识，引导他们迈出认识自我的第一步。通过组织兴趣测试、性格分析，帮助学生挖掘自身的闪光点与潜在优势。比如，有的学生思维严谨、逻辑清晰，教师会启发他们思考数理领域的职业方向；有的学生富有创意、情感细腻，便鼓励他们探索艺术、文学相关的职业道路 </w:t>
      </w:r>
    </w:p>
    <w:p w14:paraId="0E620292">
      <w:pPr>
        <w:rPr>
          <w:rFonts w:hint="eastAsia"/>
          <w:sz w:val="28"/>
          <w:szCs w:val="36"/>
        </w:rPr>
      </w:pPr>
    </w:p>
    <w:p w14:paraId="4C2419D1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 </w:t>
      </w:r>
      <w:r>
        <w:rPr>
          <w:rFonts w:hint="eastAsia"/>
          <w:sz w:val="28"/>
          <w:szCs w:val="36"/>
          <w:lang w:val="en-US" w:eastAsia="zh-CN"/>
        </w:rPr>
        <w:t xml:space="preserve">  </w:t>
      </w:r>
      <w:r>
        <w:rPr>
          <w:rFonts w:hint="eastAsia"/>
          <w:sz w:val="28"/>
          <w:szCs w:val="36"/>
        </w:rPr>
        <w:t>教师与学生紧密合作，一同深入探索职业世界。教师利用自身积累的行业资源，邀请不同领域的专家举办讲座、分享经验，让学生直观了解各行业的发展现状与前景。在这个过程中，师生共同研究热门职业，像人工智能领域的算法工程师、教育行业的创新型教师等。教师引导学生分析职业所需技能与素养，和学生一起制定实现目标的详细计划，从当下的学业提升，到未来的实习实践，一步步勾勒出清晰的职业蓝图 。</w:t>
      </w:r>
    </w:p>
    <w:p w14:paraId="0161E84B">
      <w:pPr>
        <w:jc w:val="center"/>
        <w:rPr>
          <w:rFonts w:hint="eastAsia" w:eastAsiaTheme="minorEastAsia"/>
          <w:sz w:val="28"/>
          <w:szCs w:val="36"/>
          <w:lang w:eastAsia="zh-CN"/>
        </w:rPr>
      </w:pPr>
    </w:p>
    <w:p w14:paraId="2D4B40DE">
      <w:pPr>
        <w:ind w:firstLine="560" w:firstLineChars="200"/>
        <w:jc w:val="left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经过精心筹备，学生们带着自己的职业生涯规划方案走上大赛舞台。在赛场上，他们自信满满，阐述自己对未来的规划，从短期目标到长期愿景，每一个细节都凝聚着师生共同的心血。教师们在台下为学生加油鼓劲，看到学生们的成长与蜕变，深感欣慰。这场大赛，不仅是对学生规划成果的检验，更是他们展示自我、锻炼能力的绝佳机会，让他们在竞争中明确方向，在交流中收获成长 。</w:t>
      </w:r>
    </w:p>
    <w:p w14:paraId="5B470E55">
      <w:pPr>
        <w:jc w:val="center"/>
        <w:rPr>
          <w:rFonts w:hint="eastAsia"/>
          <w:sz w:val="28"/>
          <w:szCs w:val="36"/>
        </w:rPr>
      </w:pPr>
    </w:p>
    <w:p w14:paraId="24B54CF5">
      <w:pPr>
        <w:jc w:val="center"/>
        <w:rPr>
          <w:rFonts w:hint="eastAsia"/>
          <w:sz w:val="28"/>
          <w:szCs w:val="36"/>
        </w:rPr>
      </w:pPr>
      <w:r>
        <w:rPr>
          <w:rFonts w:hint="eastAsia" w:eastAsiaTheme="minorEastAsia"/>
          <w:sz w:val="28"/>
          <w:szCs w:val="36"/>
          <w:lang w:eastAsia="zh-CN"/>
        </w:rPr>
        <w:drawing>
          <wp:inline distT="0" distB="0" distL="114300" distR="114300">
            <wp:extent cx="3694430" cy="2769870"/>
            <wp:effectExtent l="0" t="0" r="8890" b="3810"/>
            <wp:docPr id="5" name="图片 5" descr="70e68d408c8866661c1175303f7bb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0e68d408c8866661c1175303f7bb4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94430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AE642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49625" cy="2512060"/>
            <wp:effectExtent l="0" t="0" r="3175" b="2540"/>
            <wp:docPr id="3" name="图片 3" descr="b5bf236e4620f8dff88d134c891a7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5bf236e4620f8dff88d134c891a78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9625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8460">
      <w:pPr>
        <w:rPr>
          <w:rFonts w:hint="eastAsia" w:eastAsiaTheme="minorEastAsia"/>
          <w:sz w:val="28"/>
          <w:szCs w:val="36"/>
          <w:lang w:eastAsia="zh-CN"/>
        </w:rPr>
      </w:pPr>
    </w:p>
    <w:p w14:paraId="27B55994">
      <w:pPr>
        <w:ind w:firstLine="560" w:firstLineChars="200"/>
        <w:rPr>
          <w:rFonts w:hint="eastAsia" w:eastAsiaTheme="minorEastAsia"/>
          <w:sz w:val="28"/>
          <w:szCs w:val="36"/>
          <w:lang w:eastAsia="zh-CN"/>
        </w:rPr>
      </w:pPr>
      <w:bookmarkStart w:id="0" w:name="_GoBack"/>
      <w:bookmarkEnd w:id="0"/>
      <w:r>
        <w:rPr>
          <w:rFonts w:hint="eastAsia" w:eastAsiaTheme="minorEastAsia"/>
          <w:sz w:val="28"/>
          <w:szCs w:val="36"/>
          <w:lang w:eastAsia="zh-CN"/>
        </w:rPr>
        <w:t>职业生涯规划大赛仍在继续，教师与学生的追梦脚步永不停歇。我们期待，在这场赛事中，学生们能找到属于自己的职业方向，以梦为马，不负韶华，在未来的人生道路上绽放耀眼光芒。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3E4A30"/>
    <w:rsid w:val="6DDD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638</Words>
  <Characters>642</Characters>
  <Lines>0</Lines>
  <Paragraphs>0</Paragraphs>
  <TotalTime>4</TotalTime>
  <ScaleCrop>false</ScaleCrop>
  <LinksUpToDate>false</LinksUpToDate>
  <CharactersWithSpaces>648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2025-03-19T08:06:00Z</dcterms:created>
  <dc:creator>CTQ</dc:creator>
  <cp:lastModifiedBy>九秦</cp:lastModifiedBy>
  <dcterms:modified xsi:type="dcterms:W3CDTF">2025-03-19T13:22:31Z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eyJoZGlkIjoiNDQxMWFhYWIwMjk2NjY3YzliNTkzZTUzMDQ0Y2Q0YTIiLCJ1c2VySWQiOiI0ODMyNDczMjMifQ==</vt:lpwstr>
  </property>
  <property fmtid="{D5CDD505-2E9C-101B-9397-08002B2CF9AE}" pid="4" name="ICV">
    <vt:lpwstr>CDF83BD224BA4FBDBB9271294CC7093A_12</vt:lpwstr>
  </property>
</Properties>
</file>