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D6695">
      <w:pPr>
        <w:numPr>
          <w:ilvl w:val="0"/>
          <w:numId w:val="0"/>
        </w:numPr>
      </w:pPr>
    </w:p>
    <w:tbl>
      <w:tblPr>
        <w:tblStyle w:val="12"/>
        <w:tblW w:w="8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840"/>
        <w:gridCol w:w="1918"/>
        <w:gridCol w:w="1050"/>
        <w:gridCol w:w="1580"/>
        <w:gridCol w:w="1483"/>
      </w:tblGrid>
      <w:tr w14:paraId="781DA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8506" w:type="dxa"/>
            <w:gridSpan w:val="6"/>
            <w:vAlign w:val="center"/>
          </w:tcPr>
          <w:p w14:paraId="5801C75C">
            <w:pPr>
              <w:pStyle w:val="15"/>
              <w:ind w:left="420" w:firstLine="0" w:firstLineChars="0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环境保护协会</w:t>
            </w:r>
          </w:p>
          <w:p w14:paraId="2279EB09">
            <w:pPr>
              <w:pStyle w:val="15"/>
              <w:ind w:left="420" w:firstLine="0" w:firstLineChars="0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bookmarkStart w:id="0" w:name="_Hlk183627218"/>
            <w:r>
              <w:rPr>
                <w:rFonts w:hint="eastAsia"/>
                <w:sz w:val="28"/>
                <w:szCs w:val="28"/>
              </w:rPr>
              <w:t>“绿色环保，创意无限”手工设计比赛报名表</w:t>
            </w:r>
            <w:bookmarkEnd w:id="0"/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手工组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</w:tr>
      <w:tr w14:paraId="50CA8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451A0DA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作品名称</w:t>
            </w:r>
          </w:p>
        </w:tc>
        <w:tc>
          <w:tcPr>
            <w:tcW w:w="6871" w:type="dxa"/>
            <w:gridSpan w:val="5"/>
            <w:noWrap/>
            <w:vAlign w:val="center"/>
          </w:tcPr>
          <w:p w14:paraId="1BB00033"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废纸垃圾桶</w:t>
            </w:r>
          </w:p>
        </w:tc>
      </w:tr>
      <w:tr w14:paraId="0A98E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1CF3F99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</w:rPr>
              <w:t>小组负责人</w:t>
            </w:r>
          </w:p>
        </w:tc>
        <w:tc>
          <w:tcPr>
            <w:tcW w:w="840" w:type="dxa"/>
            <w:noWrap/>
            <w:vAlign w:val="center"/>
          </w:tcPr>
          <w:p w14:paraId="3AF9D9B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 w14:paraId="154CF84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496D951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715F742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1A2ABBC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14:paraId="0534A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635" w:type="dxa"/>
            <w:noWrap/>
            <w:vAlign w:val="center"/>
          </w:tcPr>
          <w:p w14:paraId="025BA232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840" w:type="dxa"/>
            <w:noWrap/>
            <w:vAlign w:val="center"/>
          </w:tcPr>
          <w:p w14:paraId="541F5FA3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冼学敏</w:t>
            </w:r>
          </w:p>
        </w:tc>
        <w:tc>
          <w:tcPr>
            <w:tcW w:w="1918" w:type="dxa"/>
            <w:noWrap/>
            <w:vAlign w:val="center"/>
          </w:tcPr>
          <w:p w14:paraId="1C146989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t>法政学院</w:t>
            </w:r>
          </w:p>
        </w:tc>
        <w:tc>
          <w:tcPr>
            <w:tcW w:w="1050" w:type="dxa"/>
            <w:noWrap/>
            <w:vAlign w:val="center"/>
          </w:tcPr>
          <w:p w14:paraId="4564D460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t>社会1241</w:t>
            </w:r>
          </w:p>
        </w:tc>
        <w:tc>
          <w:tcPr>
            <w:tcW w:w="1580" w:type="dxa"/>
            <w:noWrap/>
            <w:vAlign w:val="center"/>
          </w:tcPr>
          <w:p w14:paraId="53EFCC73"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default" w:eastAsia="宋体"/>
                <w:sz w:val="22"/>
                <w:lang w:val="en-US" w:eastAsia="zh-CN"/>
              </w:rPr>
              <w:t>202412731125</w:t>
            </w:r>
          </w:p>
        </w:tc>
        <w:tc>
          <w:tcPr>
            <w:tcW w:w="1483" w:type="dxa"/>
            <w:noWrap/>
            <w:vAlign w:val="center"/>
          </w:tcPr>
          <w:p w14:paraId="0298CA27"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default" w:eastAsia="宋体"/>
                <w:sz w:val="22"/>
                <w:lang w:val="en-US" w:eastAsia="zh-CN"/>
              </w:rPr>
              <w:t>18924317247</w:t>
            </w:r>
          </w:p>
        </w:tc>
      </w:tr>
      <w:tr w14:paraId="04B46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07F98E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组员信息</w:t>
            </w:r>
          </w:p>
        </w:tc>
        <w:tc>
          <w:tcPr>
            <w:tcW w:w="840" w:type="dxa"/>
            <w:noWrap/>
            <w:vAlign w:val="center"/>
          </w:tcPr>
          <w:p w14:paraId="63AF433A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 w14:paraId="3BEA47BB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710E8C3C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3AA8A296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665A0D4A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14:paraId="04E91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4EB3AF2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840" w:type="dxa"/>
            <w:noWrap/>
            <w:vAlign w:val="center"/>
          </w:tcPr>
          <w:p w14:paraId="30D4984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918" w:type="dxa"/>
            <w:noWrap/>
            <w:vAlign w:val="center"/>
          </w:tcPr>
          <w:p w14:paraId="258E460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noWrap/>
            <w:vAlign w:val="center"/>
          </w:tcPr>
          <w:p w14:paraId="05E63E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0" w:type="dxa"/>
            <w:noWrap/>
            <w:vAlign w:val="center"/>
          </w:tcPr>
          <w:p w14:paraId="7ABB09C8">
            <w:pPr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483" w:type="dxa"/>
            <w:noWrap/>
            <w:vAlign w:val="center"/>
          </w:tcPr>
          <w:p w14:paraId="3DEDFCA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 w14:paraId="7E5C3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083EE8F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840" w:type="dxa"/>
            <w:noWrap/>
            <w:vAlign w:val="center"/>
          </w:tcPr>
          <w:p w14:paraId="4E7A3E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18" w:type="dxa"/>
            <w:noWrap/>
            <w:vAlign w:val="center"/>
          </w:tcPr>
          <w:p w14:paraId="305E2E5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noWrap/>
            <w:vAlign w:val="center"/>
          </w:tcPr>
          <w:p w14:paraId="36CEA770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80" w:type="dxa"/>
            <w:noWrap/>
            <w:vAlign w:val="center"/>
          </w:tcPr>
          <w:p w14:paraId="15A3CD08"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83" w:type="dxa"/>
            <w:noWrap/>
            <w:vAlign w:val="center"/>
          </w:tcPr>
          <w:p w14:paraId="144AE80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 w14:paraId="70324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restart"/>
            <w:vAlign w:val="center"/>
          </w:tcPr>
          <w:p w14:paraId="08D60E6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作品介绍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（不少于300字）</w:t>
            </w:r>
          </w:p>
        </w:tc>
        <w:tc>
          <w:tcPr>
            <w:tcW w:w="6871" w:type="dxa"/>
            <w:gridSpan w:val="5"/>
            <w:vMerge w:val="restart"/>
            <w:noWrap/>
            <w:vAlign w:val="center"/>
          </w:tcPr>
          <w:p w14:paraId="14676DE3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该垃圾桶完全由废纸制成，利用了日常生活中常见的废弃纸张。垃圾桶采用了简单的几何形状，通过折叠和粘合的方式构建而成。其结构稳定，能够有效地容纳垃圾。这个垃圾桶不仅可以用来收集日常垃圾，还可以作为桌面垃圾桶使用，方便在办公室或家中使用。虽然材料简单，但通过巧妙的设计和折叠，使得垃圾桶具有一定的美观性，可以融入各种环境。通过使用废纸制作垃圾桶，这个作品强调了环保的重要性。它鼓励人们回收利用废弃物，减少对环境的污染。设计这款废纸垃圾桶，首要目的是践行环保理念。废纸回收利用一直是环保关键环节，将废弃纸张重构成实用的垃圾桶，是对“变废为宝”理念的生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sz w:val="21"/>
                <w:szCs w:val="21"/>
              </w:rPr>
              <w:t>动诠释，减少纸张浪费的同时，降低垃圾处理压力，为地球减负。其次，是为了激发大众环保意识。当人们看到废纸能转化为生活中常用物品，会更直观感受到资源循环利用的魅力，从而在日常生活中更积极主动地参与垃圾分类和回收行动，以小行动汇聚成环保大力量，共同守护我们的绿色家园。</w:t>
            </w:r>
            <w:r>
              <w:rPr>
                <w:rFonts w:hint="eastAsia" w:ascii="宋体" w:hAnsi="宋体" w:cs="宋体"/>
                <w:b/>
                <w:sz w:val="21"/>
                <w:szCs w:val="21"/>
                <w:lang w:val="en-US" w:eastAsia="zh-CN"/>
              </w:rPr>
              <w:br w:type="textWrapping"/>
            </w:r>
          </w:p>
          <w:p w14:paraId="7990A369">
            <w:pPr>
              <w:spacing w:line="360" w:lineRule="auto"/>
              <w:ind w:firstLine="420" w:firstLineChars="200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Xxx（宋体 五号）</w:t>
            </w:r>
          </w:p>
        </w:tc>
      </w:tr>
      <w:tr w14:paraId="417CA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04F5B67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268822B8">
            <w:pPr>
              <w:jc w:val="center"/>
              <w:rPr>
                <w:sz w:val="21"/>
                <w:szCs w:val="21"/>
              </w:rPr>
            </w:pPr>
          </w:p>
        </w:tc>
      </w:tr>
      <w:tr w14:paraId="50DD9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6784413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7AB9707F">
            <w:pPr>
              <w:jc w:val="center"/>
              <w:rPr>
                <w:sz w:val="21"/>
                <w:szCs w:val="21"/>
              </w:rPr>
            </w:pPr>
          </w:p>
        </w:tc>
      </w:tr>
      <w:tr w14:paraId="3189C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2FD3029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315A4D82">
            <w:pPr>
              <w:jc w:val="center"/>
              <w:rPr>
                <w:sz w:val="21"/>
                <w:szCs w:val="21"/>
              </w:rPr>
            </w:pPr>
          </w:p>
        </w:tc>
      </w:tr>
      <w:tr w14:paraId="78451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3D2B444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26F437D6">
            <w:pPr>
              <w:jc w:val="center"/>
              <w:rPr>
                <w:sz w:val="21"/>
                <w:szCs w:val="21"/>
              </w:rPr>
            </w:pPr>
          </w:p>
        </w:tc>
      </w:tr>
      <w:tr w14:paraId="4F40A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4337EA6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62C45899">
            <w:pPr>
              <w:jc w:val="center"/>
              <w:rPr>
                <w:sz w:val="21"/>
                <w:szCs w:val="21"/>
              </w:rPr>
            </w:pPr>
          </w:p>
        </w:tc>
      </w:tr>
      <w:tr w14:paraId="7C794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13C7B9E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454443AF">
            <w:pPr>
              <w:jc w:val="center"/>
              <w:rPr>
                <w:sz w:val="21"/>
                <w:szCs w:val="21"/>
              </w:rPr>
            </w:pPr>
          </w:p>
        </w:tc>
      </w:tr>
      <w:tr w14:paraId="697B9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2D1BB5C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2EC18D45">
            <w:pPr>
              <w:jc w:val="center"/>
              <w:rPr>
                <w:sz w:val="21"/>
                <w:szCs w:val="21"/>
              </w:rPr>
            </w:pPr>
          </w:p>
        </w:tc>
      </w:tr>
      <w:tr w14:paraId="4B6D3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79EBBD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18746A05">
            <w:pPr>
              <w:jc w:val="center"/>
              <w:rPr>
                <w:sz w:val="21"/>
                <w:szCs w:val="21"/>
              </w:rPr>
            </w:pPr>
          </w:p>
        </w:tc>
      </w:tr>
      <w:tr w14:paraId="265A7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5C19817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4B659614">
            <w:pPr>
              <w:jc w:val="center"/>
              <w:rPr>
                <w:sz w:val="21"/>
                <w:szCs w:val="21"/>
              </w:rPr>
            </w:pPr>
          </w:p>
        </w:tc>
      </w:tr>
      <w:tr w14:paraId="62B1C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2389A96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18429594">
            <w:pPr>
              <w:jc w:val="center"/>
              <w:rPr>
                <w:sz w:val="21"/>
                <w:szCs w:val="21"/>
              </w:rPr>
            </w:pPr>
          </w:p>
        </w:tc>
      </w:tr>
      <w:tr w14:paraId="38028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3" w:hRule="atLeast"/>
          <w:jc w:val="center"/>
        </w:trPr>
        <w:tc>
          <w:tcPr>
            <w:tcW w:w="1635" w:type="dxa"/>
            <w:noWrap/>
            <w:vAlign w:val="center"/>
          </w:tcPr>
          <w:p w14:paraId="4CD31B8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作品展示（正面、侧面、背面，不少于三张图）</w:t>
            </w:r>
          </w:p>
        </w:tc>
        <w:tc>
          <w:tcPr>
            <w:tcW w:w="6871" w:type="dxa"/>
            <w:gridSpan w:val="5"/>
            <w:vAlign w:val="center"/>
          </w:tcPr>
          <w:p w14:paraId="36F917E2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</w:rPr>
              <w:drawing>
                <wp:inline distT="0" distB="0" distL="0" distR="0">
                  <wp:extent cx="1844040" cy="2263775"/>
                  <wp:effectExtent l="0" t="0" r="0" b="0"/>
                  <wp:docPr id="1" name="图片 2" descr="图示, 示意图&amp;#10;&amp;#10;中度可信度描述已自动生成:ver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图示, 示意图&amp;#10;&amp;#10;中度可信度描述已自动生成:ver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109" cy="2264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z w:val="21"/>
              </w:rPr>
              <w:drawing>
                <wp:inline distT="0" distB="0" distL="0" distR="0">
                  <wp:extent cx="1626235" cy="2270760"/>
                  <wp:effectExtent l="0" t="0" r="0" b="0"/>
                  <wp:docPr id="2" name="图片 2" descr="图示, 示意图&amp;#10;&amp;#10;中度可信度描述已自动生成:ver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图示, 示意图&amp;#10;&amp;#10;中度可信度描述已自动生成:ver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493" cy="2271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z w:val="21"/>
              </w:rPr>
              <w:drawing>
                <wp:inline distT="0" distB="0" distL="0" distR="0">
                  <wp:extent cx="1797050" cy="2291715"/>
                  <wp:effectExtent l="0" t="0" r="0" b="0"/>
                  <wp:docPr id="3" name="图片 2" descr="图示, 示意图&amp;#10;&amp;#10;中度可信度描述已自动生成:ver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图示, 示意图&amp;#10;&amp;#10;中度可信度描述已自动生成:ver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616" cy="2291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z w:val="21"/>
              </w:rPr>
              <w:drawing>
                <wp:inline distT="0" distB="0" distL="0" distR="0">
                  <wp:extent cx="1727200" cy="2308225"/>
                  <wp:effectExtent l="0" t="0" r="0" b="0"/>
                  <wp:docPr id="4" name="图片 2" descr="图示, 示意图&amp;#10;&amp;#10;中度可信度描述已自动生成:ver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 descr="图示, 示意图&amp;#10;&amp;#10;中度可信度描述已自动生成:ver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783" cy="2308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AE1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54721C7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注意事项</w:t>
            </w:r>
          </w:p>
        </w:tc>
        <w:tc>
          <w:tcPr>
            <w:tcW w:w="6871" w:type="dxa"/>
            <w:gridSpan w:val="5"/>
            <w:vAlign w:val="center"/>
          </w:tcPr>
          <w:p w14:paraId="65FF0F5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1、以小组为单位参赛，每组参赛人员不多于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人；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2、作品提交截止时间：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/>
                <w:sz w:val="21"/>
                <w:szCs w:val="21"/>
              </w:rPr>
              <w:t>: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59</w:t>
            </w:r>
            <w:r>
              <w:rPr>
                <w:rFonts w:hint="eastAsia"/>
                <w:sz w:val="21"/>
                <w:szCs w:val="21"/>
              </w:rPr>
              <w:t>前</w:t>
            </w:r>
          </w:p>
        </w:tc>
      </w:tr>
    </w:tbl>
    <w:p w14:paraId="7087001C"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631ECB"/>
    <w:multiLevelType w:val="multilevel"/>
    <w:tmpl w:val="23631ECB"/>
    <w:lvl w:ilvl="0" w:tentative="0">
      <w:start w:val="1"/>
      <w:numFmt w:val="decimal"/>
      <w:pStyle w:val="14"/>
      <w:lvlText w:val="第 %1 章"/>
      <w:lvlJc w:val="left"/>
      <w:pPr>
        <w:tabs>
          <w:tab w:val="left" w:pos="1080"/>
        </w:tabs>
        <w:ind w:left="0" w:firstLine="0"/>
      </w:pPr>
      <w:rPr>
        <w:rFonts w:hint="eastAsia"/>
      </w:rPr>
    </w:lvl>
    <w:lvl w:ilvl="1" w:tentative="0">
      <w:start w:val="1"/>
      <w:numFmt w:val="decimal"/>
      <w:lvlRestart w:val="0"/>
      <w:pStyle w:val="3"/>
      <w:lvlText w:val="%1.%2"/>
      <w:lvlJc w:val="left"/>
      <w:pPr>
        <w:tabs>
          <w:tab w:val="left" w:pos="360"/>
        </w:tabs>
        <w:ind w:left="0" w:firstLine="0"/>
      </w:pPr>
      <w:rPr>
        <w:rFonts w:hint="default" w:ascii="Times New Roman" w:hAnsi="Times New Roman" w:eastAsia="宋体"/>
        <w:sz w:val="24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1008"/>
        </w:tabs>
        <w:ind w:left="720" w:hanging="432"/>
      </w:pPr>
      <w:rPr>
        <w:rFonts w:hint="default" w:ascii="Times New Roman" w:hAnsi="Times New Roman" w:eastAsia="宋体"/>
        <w:sz w:val="24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440"/>
        </w:tabs>
        <w:ind w:left="737" w:hanging="17"/>
      </w:pPr>
      <w:rPr>
        <w:rFonts w:hint="default" w:ascii="Times New Roman" w:hAnsi="Times New Roman" w:eastAsia="宋体"/>
        <w:sz w:val="24"/>
      </w:rPr>
    </w:lvl>
    <w:lvl w:ilvl="4" w:tentative="0">
      <w:start w:val="1"/>
      <w:numFmt w:val="decimal"/>
      <w:pStyle w:val="6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 w:tentative="0">
      <w:start w:val="1"/>
      <w:numFmt w:val="lowerLetter"/>
      <w:pStyle w:val="7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 w:tentative="0">
      <w:start w:val="1"/>
      <w:numFmt w:val="lowerRoman"/>
      <w:pStyle w:val="8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 w:tentative="0">
      <w:start w:val="1"/>
      <w:numFmt w:val="lowerLetter"/>
      <w:pStyle w:val="9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 w:tentative="0">
      <w:start w:val="1"/>
      <w:numFmt w:val="lowerRoman"/>
      <w:pStyle w:val="10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CB58B1"/>
    <w:rsid w:val="009B4589"/>
    <w:rsid w:val="1F1D49D0"/>
    <w:rsid w:val="36F05BAE"/>
    <w:rsid w:val="39CB58B1"/>
    <w:rsid w:val="6E3B6DC4"/>
    <w:rsid w:val="73C50606"/>
    <w:rsid w:val="799F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432"/>
      <w:outlineLvl w:val="2"/>
    </w:pPr>
    <w:rPr>
      <w:b/>
      <w:sz w:val="32"/>
    </w:rPr>
  </w:style>
  <w:style w:type="paragraph" w:styleId="5">
    <w:name w:val="heading 4"/>
    <w:basedOn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737" w:hanging="17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432"/>
      <w:outlineLvl w:val="4"/>
    </w:pPr>
    <w:rPr>
      <w:b/>
      <w:sz w:val="28"/>
    </w:rPr>
  </w:style>
  <w:style w:type="paragraph" w:styleId="7">
    <w:name w:val="heading 6"/>
    <w:basedOn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43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288"/>
      <w:outlineLvl w:val="6"/>
    </w:pPr>
    <w:rPr>
      <w:b/>
      <w:sz w:val="24"/>
    </w:rPr>
  </w:style>
  <w:style w:type="paragraph" w:styleId="9">
    <w:name w:val="heading 8"/>
    <w:basedOn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43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44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标题11"/>
    <w:basedOn w:val="2"/>
    <w:qFormat/>
    <w:uiPriority w:val="0"/>
    <w:pPr>
      <w:numPr>
        <w:ilvl w:val="0"/>
        <w:numId w:val="1"/>
      </w:numPr>
      <w:adjustRightInd w:val="0"/>
      <w:spacing w:before="50" w:after="50" w:line="340" w:lineRule="exact"/>
    </w:pPr>
    <w:rPr>
      <w:rFonts w:hint="eastAsia" w:ascii="宋体" w:hAnsi="宋体" w:eastAsia="仿宋_GB2312" w:cs="Arial"/>
      <w:caps/>
      <w:color w:val="000000"/>
      <w:kern w:val="0"/>
      <w:sz w:val="24"/>
      <w:szCs w:val="44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574</Words>
  <Characters>610</Characters>
  <Lines>0</Lines>
  <Paragraphs>0</Paragraphs>
  <TotalTime>8</TotalTime>
  <ScaleCrop>false</ScaleCrop>
  <LinksUpToDate>false</LinksUpToDate>
  <CharactersWithSpaces>612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2024-12-10T08:09:00Z</dcterms:created>
  <dc:creator>则已</dc:creator>
  <cp:lastModifiedBy>Min</cp:lastModifiedBy>
  <dcterms:modified xsi:type="dcterms:W3CDTF">2025-03-16T10:03:11Z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97FF73E39BA14E5D841C0B9752F83434</vt:lpwstr>
  </property>
  <property fmtid="{D5CDD505-2E9C-101B-9397-08002B2CF9AE}" pid="4" name="KSOTemplateDocerSaveRecord">
    <vt:lpwstr>eyJoZGlkIjoiOTQ4OTI0NGI4Yjc1ZjllNGM1YTU2YmE2MzQzNTZkOGEiLCJ1c2VySWQiOiIxMjgxNTMxOTYzIn0=</vt:lpwstr>
  </property>
</Properties>
</file>