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99EE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30"/>
          <w:szCs w:val="30"/>
        </w:rPr>
      </w:pPr>
      <w:r>
        <w:rPr>
          <w:rFonts w:hint="eastAsia" w:ascii="方正小标宋简体" w:hAnsi="方正小标宋简体" w:eastAsia="方正小标宋简体" w:cs="方正小标宋简体"/>
          <w:sz w:val="30"/>
          <w:szCs w:val="30"/>
        </w:rPr>
        <w:t>蓄势·砺行·启新程</w:t>
      </w:r>
    </w:p>
    <w:p w14:paraId="6FFAF1A6">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rPr>
      </w:pPr>
      <w:r>
        <w:rPr>
          <w:rFonts w:hint="eastAsia" w:ascii="方正小标宋简体" w:hAnsi="方正小标宋简体" w:eastAsia="方正小标宋简体" w:cs="方正小标宋简体"/>
          <w:sz w:val="30"/>
          <w:szCs w:val="30"/>
        </w:rPr>
        <w:t>——24建筑工程技术1班开展大一（上）成长总结与规划活动</w:t>
      </w:r>
      <w:r>
        <w:rPr>
          <w:rFonts w:hint="eastAsia"/>
        </w:rPr>
        <w:br w:type="textWrapping"/>
      </w:r>
    </w:p>
    <w:p w14:paraId="1B65C47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iCs w:val="0"/>
          <w:caps w:val="0"/>
          <w:color w:val="404040"/>
          <w:spacing w:val="0"/>
          <w:sz w:val="32"/>
          <w:szCs w:val="32"/>
          <w:lang w:eastAsia="zh-CN"/>
        </w:rPr>
      </w:pPr>
      <w:r>
        <w:rPr>
          <w:rFonts w:hint="eastAsia" w:ascii="仿宋_GB2312" w:hAnsi="仿宋_GB2312" w:eastAsia="仿宋_GB2312" w:cs="仿宋_GB2312"/>
          <w:i w:val="0"/>
          <w:iCs w:val="0"/>
          <w:caps w:val="0"/>
          <w:color w:val="404040"/>
          <w:spacing w:val="0"/>
          <w:sz w:val="32"/>
          <w:szCs w:val="32"/>
        </w:rPr>
        <w:t>为帮助新生实现从高中到大学的适应性转变，24建筑工程技术1班以</w:t>
      </w:r>
      <w:r>
        <w:rPr>
          <w:rFonts w:hint="eastAsia" w:ascii="仿宋_GB2312" w:hAnsi="仿宋_GB2312" w:eastAsia="仿宋_GB2312" w:cs="仿宋_GB2312"/>
          <w:i w:val="0"/>
          <w:iCs w:val="0"/>
          <w:caps w:val="0"/>
          <w:color w:val="404040"/>
          <w:spacing w:val="0"/>
          <w:sz w:val="32"/>
          <w:szCs w:val="32"/>
        </w:rPr>
        <w:t>“自我赋能、集体共进”为理念</w:t>
      </w:r>
      <w:r>
        <w:rPr>
          <w:rFonts w:hint="eastAsia" w:ascii="仿宋_GB2312" w:hAnsi="仿宋_GB2312" w:eastAsia="仿宋_GB2312" w:cs="仿宋_GB2312"/>
          <w:i w:val="0"/>
          <w:iCs w:val="0"/>
          <w:caps w:val="0"/>
          <w:color w:val="404040"/>
          <w:spacing w:val="0"/>
          <w:sz w:val="32"/>
          <w:szCs w:val="32"/>
          <w:lang w:eastAsia="zh-CN"/>
        </w:rPr>
        <w:t>，</w:t>
      </w:r>
      <w:r>
        <w:rPr>
          <w:rFonts w:hint="eastAsia" w:ascii="仿宋_GB2312" w:hAnsi="仿宋_GB2312" w:eastAsia="仿宋_GB2312" w:cs="仿宋_GB2312"/>
          <w:i w:val="0"/>
          <w:iCs w:val="0"/>
          <w:caps w:val="0"/>
          <w:color w:val="404040"/>
          <w:spacing w:val="0"/>
          <w:sz w:val="32"/>
          <w:szCs w:val="32"/>
          <w:lang w:val="en-US" w:eastAsia="zh-CN"/>
        </w:rPr>
        <w:t>充分利用返校第一周晚自习时间</w:t>
      </w:r>
      <w:r>
        <w:rPr>
          <w:rFonts w:hint="eastAsia" w:ascii="仿宋_GB2312" w:hAnsi="仿宋_GB2312" w:eastAsia="仿宋_GB2312" w:cs="仿宋_GB2312"/>
          <w:i w:val="0"/>
          <w:iCs w:val="0"/>
          <w:caps w:val="0"/>
          <w:color w:val="404040"/>
          <w:spacing w:val="0"/>
          <w:sz w:val="32"/>
          <w:szCs w:val="32"/>
        </w:rPr>
        <w:t>开展</w:t>
      </w:r>
      <w:r>
        <w:rPr>
          <w:rFonts w:hint="eastAsia" w:ascii="仿宋_GB2312" w:hAnsi="仿宋_GB2312" w:eastAsia="仿宋_GB2312" w:cs="仿宋_GB2312"/>
          <w:i w:val="0"/>
          <w:iCs w:val="0"/>
          <w:caps w:val="0"/>
          <w:color w:val="404040"/>
          <w:spacing w:val="0"/>
          <w:sz w:val="32"/>
          <w:szCs w:val="32"/>
          <w:lang w:eastAsia="zh-CN"/>
        </w:rPr>
        <w:t>了</w:t>
      </w:r>
      <w:r>
        <w:rPr>
          <w:rFonts w:hint="eastAsia" w:ascii="仿宋_GB2312" w:hAnsi="仿宋_GB2312" w:eastAsia="仿宋_GB2312" w:cs="仿宋_GB2312"/>
          <w:i w:val="0"/>
          <w:iCs w:val="0"/>
          <w:caps w:val="0"/>
          <w:color w:val="404040"/>
          <w:spacing w:val="0"/>
          <w:sz w:val="32"/>
          <w:szCs w:val="32"/>
          <w:lang w:val="en-US" w:eastAsia="zh-CN"/>
        </w:rPr>
        <w:t>主题为</w:t>
      </w:r>
      <w:r>
        <w:rPr>
          <w:rFonts w:hint="eastAsia" w:ascii="仿宋_GB2312" w:hAnsi="仿宋_GB2312" w:eastAsia="仿宋_GB2312" w:cs="仿宋_GB2312"/>
          <w:i w:val="0"/>
          <w:iCs w:val="0"/>
          <w:caps w:val="0"/>
          <w:color w:val="404040"/>
          <w:spacing w:val="0"/>
          <w:sz w:val="32"/>
          <w:szCs w:val="32"/>
          <w:lang w:eastAsia="zh-CN"/>
        </w:rPr>
        <w:t>“蓄势·砺行·启新程”</w:t>
      </w:r>
      <w:r>
        <w:rPr>
          <w:rFonts w:hint="eastAsia" w:ascii="仿宋_GB2312" w:hAnsi="仿宋_GB2312" w:eastAsia="仿宋_GB2312" w:cs="仿宋_GB2312"/>
          <w:i w:val="0"/>
          <w:iCs w:val="0"/>
          <w:caps w:val="0"/>
          <w:color w:val="404040"/>
          <w:spacing w:val="0"/>
          <w:sz w:val="32"/>
          <w:szCs w:val="32"/>
          <w:lang w:val="en-US" w:eastAsia="zh-CN"/>
        </w:rPr>
        <w:t>的</w:t>
      </w:r>
      <w:r>
        <w:rPr>
          <w:rFonts w:hint="eastAsia" w:ascii="仿宋_GB2312" w:hAnsi="仿宋_GB2312" w:eastAsia="仿宋_GB2312" w:cs="仿宋_GB2312"/>
          <w:i w:val="0"/>
          <w:iCs w:val="0"/>
          <w:caps w:val="0"/>
          <w:color w:val="404040"/>
          <w:spacing w:val="0"/>
          <w:sz w:val="32"/>
          <w:szCs w:val="32"/>
        </w:rPr>
        <w:t>大一（</w:t>
      </w:r>
      <w:r>
        <w:rPr>
          <w:rFonts w:hint="eastAsia" w:ascii="仿宋_GB2312" w:hAnsi="仿宋_GB2312" w:eastAsia="仿宋_GB2312" w:cs="仿宋_GB2312"/>
          <w:sz w:val="32"/>
          <w:szCs w:val="32"/>
        </w:rPr>
        <w:t>上）成长总结与规划活动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i w:val="0"/>
          <w:iCs w:val="0"/>
          <w:caps w:val="0"/>
          <w:color w:val="404040"/>
          <w:spacing w:val="0"/>
          <w:sz w:val="32"/>
          <w:szCs w:val="32"/>
        </w:rPr>
        <w:t>旨在引导学生系统复盘学业、习惯与心态成长，制定科学行动计划；挖掘共性成长需求，优化班级管理制度，凝聚团队向心力</w:t>
      </w:r>
      <w:r>
        <w:rPr>
          <w:rFonts w:hint="eastAsia" w:ascii="仿宋_GB2312" w:hAnsi="仿宋_GB2312" w:eastAsia="仿宋_GB2312" w:cs="仿宋_GB2312"/>
          <w:i w:val="0"/>
          <w:iCs w:val="0"/>
          <w:caps w:val="0"/>
          <w:color w:val="404040"/>
          <w:spacing w:val="0"/>
          <w:sz w:val="32"/>
          <w:szCs w:val="32"/>
          <w:lang w:eastAsia="zh-CN"/>
        </w:rPr>
        <w:t>。</w:t>
      </w:r>
    </w:p>
    <w:p w14:paraId="52CDE0B8">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i w:val="0"/>
          <w:iCs w:val="0"/>
          <w:caps w:val="0"/>
          <w:color w:val="404040"/>
          <w:spacing w:val="0"/>
          <w:sz w:val="32"/>
          <w:szCs w:val="32"/>
          <w:lang w:val="en-US" w:eastAsia="zh-CN"/>
        </w:rPr>
      </w:pPr>
      <w:r>
        <w:rPr>
          <w:rFonts w:hint="default" w:ascii="仿宋_GB2312" w:hAnsi="仿宋_GB2312" w:eastAsia="仿宋_GB2312" w:cs="仿宋_GB2312"/>
          <w:i w:val="0"/>
          <w:iCs w:val="0"/>
          <w:caps w:val="0"/>
          <w:color w:val="404040"/>
          <w:spacing w:val="0"/>
          <w:sz w:val="32"/>
          <w:szCs w:val="32"/>
          <w:lang w:val="en-US" w:eastAsia="zh-CN"/>
        </w:rPr>
        <w:drawing>
          <wp:anchor distT="0" distB="0" distL="114300" distR="114300" simplePos="0" relativeHeight="251659264" behindDoc="0" locked="0" layoutInCell="1" allowOverlap="1">
            <wp:simplePos x="0" y="0"/>
            <wp:positionH relativeFrom="column">
              <wp:posOffset>459105</wp:posOffset>
            </wp:positionH>
            <wp:positionV relativeFrom="paragraph">
              <wp:posOffset>1167130</wp:posOffset>
            </wp:positionV>
            <wp:extent cx="4319905" cy="2430780"/>
            <wp:effectExtent l="0" t="0" r="10795" b="7620"/>
            <wp:wrapTopAndBottom/>
            <wp:docPr id="16" name="图片 16" descr="24技术1开展积极心理学团辅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4技术1开展积极心理学团辅活动"/>
                    <pic:cNvPicPr>
                      <a:picLocks noChangeAspect="1"/>
                    </pic:cNvPicPr>
                  </pic:nvPicPr>
                  <pic:blipFill>
                    <a:blip r:embed="rId4"/>
                    <a:stretch>
                      <a:fillRect/>
                    </a:stretch>
                  </pic:blipFill>
                  <pic:spPr>
                    <a:xfrm>
                      <a:off x="0" y="0"/>
                      <a:ext cx="4319905" cy="2430780"/>
                    </a:xfrm>
                    <a:prstGeom prst="rect">
                      <a:avLst/>
                    </a:prstGeom>
                  </pic:spPr>
                </pic:pic>
              </a:graphicData>
            </a:graphic>
          </wp:anchor>
        </w:drawing>
      </w:r>
      <w:r>
        <w:rPr>
          <w:rFonts w:hint="eastAsia" w:ascii="仿宋_GB2312" w:hAnsi="仿宋_GB2312" w:eastAsia="仿宋_GB2312" w:cs="仿宋_GB2312"/>
          <w:i w:val="0"/>
          <w:iCs w:val="0"/>
          <w:caps w:val="0"/>
          <w:color w:val="404040"/>
          <w:spacing w:val="0"/>
          <w:sz w:val="32"/>
          <w:szCs w:val="32"/>
          <w:lang w:val="en-US" w:eastAsia="zh-CN"/>
        </w:rPr>
        <w:t>首先辅导员欧阳丽老师给同学们播放了上学期活动过程中给同学们记录的照片，及班级和部分同学所获荣誉，勾起了同学们满满的回忆。</w:t>
      </w:r>
    </w:p>
    <w:p w14:paraId="5A45E887">
      <w:pPr>
        <w:jc w:val="center"/>
        <w:rPr>
          <w:rFonts w:hint="default" w:eastAsiaTheme="minorEastAsia"/>
          <w:lang w:val="en-US" w:eastAsia="zh-CN"/>
        </w:rPr>
      </w:pPr>
      <w:r>
        <w:rPr>
          <w:rFonts w:hint="eastAsia"/>
          <w:lang w:val="en-US" w:eastAsia="zh-CN"/>
        </w:rPr>
        <w:t>开展</w:t>
      </w:r>
      <w:r>
        <w:rPr>
          <w:rFonts w:hint="default" w:eastAsiaTheme="minorEastAsia"/>
          <w:lang w:val="en-US" w:eastAsia="zh-CN"/>
        </w:rPr>
        <w:t>积极心理学学生团体辅导活动</w:t>
      </w:r>
    </w:p>
    <w:p w14:paraId="3EA24169">
      <w:pPr>
        <w:jc w:val="center"/>
        <w:rPr>
          <w:rFonts w:hint="default" w:eastAsiaTheme="minorEastAsia"/>
          <w:lang w:val="en-US" w:eastAsia="zh-CN"/>
        </w:rPr>
      </w:pPr>
      <w:r>
        <w:rPr>
          <w:rFonts w:hint="default" w:eastAsiaTheme="minorEastAsia"/>
          <w:lang w:val="en-US" w:eastAsia="zh-CN"/>
        </w:rPr>
        <w:drawing>
          <wp:inline distT="0" distB="0" distL="114300" distR="114300">
            <wp:extent cx="4319905" cy="2520315"/>
            <wp:effectExtent l="0" t="0" r="10795" b="6985"/>
            <wp:docPr id="15" name="图片 15" descr="QQ图片20250306144432(23)"/>
            <wp:cNvGraphicFramePr/>
            <a:graphic xmlns:a="http://schemas.openxmlformats.org/drawingml/2006/main">
              <a:graphicData uri="http://schemas.openxmlformats.org/drawingml/2006/picture">
                <pic:pic xmlns:pic="http://schemas.openxmlformats.org/drawingml/2006/picture">
                  <pic:nvPicPr>
                    <pic:cNvPr id="15" name="图片 15" descr="QQ图片20250306144432(23)"/>
                    <pic:cNvPicPr/>
                  </pic:nvPicPr>
                  <pic:blipFill>
                    <a:blip r:embed="rId5"/>
                    <a:stretch>
                      <a:fillRect/>
                    </a:stretch>
                  </pic:blipFill>
                  <pic:spPr>
                    <a:xfrm>
                      <a:off x="0" y="0"/>
                      <a:ext cx="4319905" cy="2520315"/>
                    </a:xfrm>
                    <a:prstGeom prst="rect">
                      <a:avLst/>
                    </a:prstGeom>
                  </pic:spPr>
                </pic:pic>
              </a:graphicData>
            </a:graphic>
          </wp:inline>
        </w:drawing>
      </w:r>
    </w:p>
    <w:p w14:paraId="152CD71C">
      <w:pPr>
        <w:jc w:val="center"/>
        <w:rPr>
          <w:rFonts w:hint="eastAsia"/>
          <w:lang w:val="en-US" w:eastAsia="zh-CN"/>
        </w:rPr>
      </w:pPr>
      <w:r>
        <w:rPr>
          <w:rFonts w:hint="eastAsia"/>
          <w:lang w:val="en-US" w:eastAsia="zh-CN"/>
        </w:rPr>
        <w:t>参加学院“迎新杯篮球赛”荣获二等奖</w:t>
      </w:r>
    </w:p>
    <w:p w14:paraId="4436C204">
      <w:pPr>
        <w:jc w:val="center"/>
        <w:rPr>
          <w:rFonts w:hint="default" w:eastAsiaTheme="minorEastAsia"/>
          <w:lang w:val="en-US" w:eastAsia="zh-CN"/>
        </w:rPr>
      </w:pPr>
      <w:bookmarkStart w:id="0" w:name="_GoBack"/>
      <w:bookmarkEnd w:id="0"/>
      <w:r>
        <w:rPr>
          <w:rFonts w:hint="default" w:eastAsiaTheme="minorEastAsia"/>
          <w:lang w:val="en-US" w:eastAsia="zh-CN"/>
        </w:rPr>
        <w:drawing>
          <wp:inline distT="0" distB="0" distL="114300" distR="114300">
            <wp:extent cx="4319905" cy="2520315"/>
            <wp:effectExtent l="0" t="0" r="10795" b="6985"/>
            <wp:docPr id="12" name="图片 12" descr="安全知识竞赛"/>
            <wp:cNvGraphicFramePr/>
            <a:graphic xmlns:a="http://schemas.openxmlformats.org/drawingml/2006/main">
              <a:graphicData uri="http://schemas.openxmlformats.org/drawingml/2006/picture">
                <pic:pic xmlns:pic="http://schemas.openxmlformats.org/drawingml/2006/picture">
                  <pic:nvPicPr>
                    <pic:cNvPr id="12" name="图片 12" descr="安全知识竞赛"/>
                    <pic:cNvPicPr/>
                  </pic:nvPicPr>
                  <pic:blipFill>
                    <a:blip r:embed="rId6"/>
                    <a:stretch>
                      <a:fillRect/>
                    </a:stretch>
                  </pic:blipFill>
                  <pic:spPr>
                    <a:xfrm>
                      <a:off x="0" y="0"/>
                      <a:ext cx="4319905" cy="2520315"/>
                    </a:xfrm>
                    <a:prstGeom prst="rect">
                      <a:avLst/>
                    </a:prstGeom>
                  </pic:spPr>
                </pic:pic>
              </a:graphicData>
            </a:graphic>
          </wp:inline>
        </w:drawing>
      </w:r>
    </w:p>
    <w:p w14:paraId="68059554">
      <w:pPr>
        <w:jc w:val="center"/>
        <w:rPr>
          <w:rFonts w:hint="eastAsia"/>
          <w:lang w:val="en-US" w:eastAsia="zh-CN"/>
        </w:rPr>
      </w:pPr>
      <w:r>
        <w:rPr>
          <w:rFonts w:hint="eastAsia"/>
          <w:lang w:val="en-US" w:eastAsia="zh-CN"/>
        </w:rPr>
        <w:t>荣获学院“校园安全知识竞赛”优秀奖</w:t>
      </w:r>
    </w:p>
    <w:p w14:paraId="56F2237E">
      <w:pPr>
        <w:jc w:val="left"/>
        <w:rPr>
          <w:rFonts w:hint="default"/>
          <w:lang w:val="en-US" w:eastAsia="zh-CN"/>
        </w:rPr>
      </w:pPr>
    </w:p>
    <w:p w14:paraId="2B63D0F3">
      <w:pPr>
        <w:jc w:val="center"/>
        <w:rPr>
          <w:rFonts w:hint="default" w:eastAsiaTheme="minorEastAsia"/>
          <w:lang w:val="en-US" w:eastAsia="zh-CN"/>
        </w:rPr>
      </w:pPr>
      <w:r>
        <w:rPr>
          <w:rFonts w:hint="default" w:eastAsiaTheme="minorEastAsia"/>
          <w:lang w:val="en-US" w:eastAsia="zh-CN"/>
        </w:rPr>
        <w:drawing>
          <wp:inline distT="0" distB="0" distL="114300" distR="114300">
            <wp:extent cx="2521585" cy="4210685"/>
            <wp:effectExtent l="0" t="0" r="5715" b="5715"/>
            <wp:docPr id="11" name="图片 11" descr="张露获奖2"/>
            <wp:cNvGraphicFramePr/>
            <a:graphic xmlns:a="http://schemas.openxmlformats.org/drawingml/2006/main">
              <a:graphicData uri="http://schemas.openxmlformats.org/drawingml/2006/picture">
                <pic:pic xmlns:pic="http://schemas.openxmlformats.org/drawingml/2006/picture">
                  <pic:nvPicPr>
                    <pic:cNvPr id="11" name="图片 11" descr="张露获奖2"/>
                    <pic:cNvPicPr/>
                  </pic:nvPicPr>
                  <pic:blipFill>
                    <a:blip r:embed="rId7"/>
                    <a:stretch>
                      <a:fillRect/>
                    </a:stretch>
                  </pic:blipFill>
                  <pic:spPr>
                    <a:xfrm rot="16200000">
                      <a:off x="0" y="0"/>
                      <a:ext cx="2521585" cy="4210685"/>
                    </a:xfrm>
                    <a:prstGeom prst="rect">
                      <a:avLst/>
                    </a:prstGeom>
                  </pic:spPr>
                </pic:pic>
              </a:graphicData>
            </a:graphic>
          </wp:inline>
        </w:drawing>
      </w:r>
    </w:p>
    <w:p w14:paraId="41E62FB3">
      <w:pPr>
        <w:jc w:val="center"/>
        <w:rPr>
          <w:rFonts w:hint="eastAsia"/>
          <w:lang w:val="en-US" w:eastAsia="zh-CN"/>
        </w:rPr>
      </w:pPr>
      <w:r>
        <w:rPr>
          <w:rFonts w:hint="eastAsia"/>
          <w:lang w:val="en-US" w:eastAsia="zh-CN"/>
        </w:rPr>
        <w:t>班上团支部书记张露同学荣获学校“大学生职业规划大赛”优秀奖</w:t>
      </w:r>
    </w:p>
    <w:p w14:paraId="0F84D97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iCs w:val="0"/>
          <w:caps w:val="0"/>
          <w:color w:val="404040"/>
          <w:spacing w:val="0"/>
          <w:sz w:val="32"/>
          <w:szCs w:val="32"/>
          <w:lang w:val="en-US" w:eastAsia="zh-CN"/>
        </w:rPr>
      </w:pPr>
      <w:r>
        <w:rPr>
          <w:rFonts w:hint="eastAsia" w:ascii="仿宋_GB2312" w:hAnsi="仿宋_GB2312" w:eastAsia="仿宋_GB2312" w:cs="仿宋_GB2312"/>
          <w:i w:val="0"/>
          <w:iCs w:val="0"/>
          <w:caps w:val="0"/>
          <w:color w:val="404040"/>
          <w:spacing w:val="0"/>
          <w:sz w:val="32"/>
          <w:szCs w:val="32"/>
          <w:lang w:val="en-US" w:eastAsia="zh-CN"/>
        </w:rPr>
        <w:t>接着班长发放辅导员为大家设计的“</w:t>
      </w:r>
      <w:r>
        <w:rPr>
          <w:rFonts w:hint="eastAsia" w:ascii="仿宋_GB2312" w:hAnsi="仿宋_GB2312" w:eastAsia="仿宋_GB2312" w:cs="仿宋_GB2312"/>
          <w:i w:val="0"/>
          <w:iCs w:val="0"/>
          <w:caps w:val="0"/>
          <w:color w:val="404040"/>
          <w:spacing w:val="0"/>
          <w:sz w:val="32"/>
          <w:szCs w:val="32"/>
        </w:rPr>
        <w:t>大一（</w:t>
      </w:r>
      <w:r>
        <w:rPr>
          <w:rFonts w:hint="eastAsia" w:ascii="仿宋_GB2312" w:hAnsi="仿宋_GB2312" w:eastAsia="仿宋_GB2312" w:cs="仿宋_GB2312"/>
          <w:sz w:val="32"/>
          <w:szCs w:val="32"/>
        </w:rPr>
        <w:t>上）成长总结与规划</w:t>
      </w:r>
      <w:r>
        <w:rPr>
          <w:rFonts w:hint="eastAsia" w:ascii="仿宋_GB2312" w:hAnsi="仿宋_GB2312" w:eastAsia="仿宋_GB2312" w:cs="仿宋_GB2312"/>
          <w:i w:val="0"/>
          <w:iCs w:val="0"/>
          <w:caps w:val="0"/>
          <w:color w:val="404040"/>
          <w:spacing w:val="0"/>
          <w:sz w:val="32"/>
          <w:szCs w:val="32"/>
          <w:lang w:val="en-US" w:eastAsia="zh-CN"/>
        </w:rPr>
        <w:t>”，同学们积极填写，</w:t>
      </w:r>
      <w:r>
        <w:rPr>
          <w:rFonts w:hint="default" w:ascii="仿宋_GB2312" w:hAnsi="仿宋_GB2312" w:eastAsia="仿宋_GB2312" w:cs="仿宋_GB2312"/>
          <w:i w:val="0"/>
          <w:iCs w:val="0"/>
          <w:caps w:val="0"/>
          <w:color w:val="404040"/>
          <w:spacing w:val="0"/>
          <w:sz w:val="32"/>
          <w:szCs w:val="32"/>
          <w:lang w:val="en-US" w:eastAsia="zh-CN"/>
        </w:rPr>
        <w:t>从学业、能力、反思、计划四大模块梳理成长轨迹</w:t>
      </w:r>
      <w:r>
        <w:rPr>
          <w:rFonts w:hint="eastAsia" w:ascii="仿宋_GB2312" w:hAnsi="仿宋_GB2312" w:eastAsia="仿宋_GB2312" w:cs="仿宋_GB2312"/>
          <w:i w:val="0"/>
          <w:iCs w:val="0"/>
          <w:caps w:val="0"/>
          <w:color w:val="404040"/>
          <w:spacing w:val="0"/>
          <w:sz w:val="32"/>
          <w:szCs w:val="32"/>
          <w:lang w:val="en-US" w:eastAsia="zh-CN"/>
        </w:rPr>
        <w:t>。</w:t>
      </w:r>
    </w:p>
    <w:p w14:paraId="242ACB1E">
      <w:pPr>
        <w:jc w:val="center"/>
        <w:rPr>
          <w:rFonts w:hint="eastAsia" w:ascii="Segoe UI" w:hAnsi="Segoe UI" w:eastAsia="宋体" w:cs="Segoe UI"/>
          <w:i w:val="0"/>
          <w:iCs w:val="0"/>
          <w:caps w:val="0"/>
          <w:color w:val="404040"/>
          <w:spacing w:val="0"/>
          <w:sz w:val="16"/>
          <w:szCs w:val="16"/>
          <w:lang w:val="en-US" w:eastAsia="zh-CN"/>
        </w:rPr>
      </w:pPr>
      <w:r>
        <w:rPr>
          <w:rFonts w:hint="eastAsia" w:ascii="Segoe UI" w:hAnsi="Segoe UI" w:eastAsia="宋体" w:cs="Segoe UI"/>
          <w:i w:val="0"/>
          <w:iCs w:val="0"/>
          <w:caps w:val="0"/>
          <w:color w:val="404040"/>
          <w:spacing w:val="0"/>
          <w:sz w:val="16"/>
          <w:szCs w:val="16"/>
          <w:lang w:val="en-US" w:eastAsia="zh-CN"/>
        </w:rPr>
        <w:drawing>
          <wp:inline distT="0" distB="0" distL="114300" distR="114300">
            <wp:extent cx="4319905" cy="2289175"/>
            <wp:effectExtent l="0" t="0" r="0" b="0"/>
            <wp:docPr id="19" name="图片 19" descr="QQ图片20250306155348(1)"/>
            <wp:cNvGraphicFramePr/>
            <a:graphic xmlns:a="http://schemas.openxmlformats.org/drawingml/2006/main">
              <a:graphicData uri="http://schemas.openxmlformats.org/drawingml/2006/picture">
                <pic:pic xmlns:pic="http://schemas.openxmlformats.org/drawingml/2006/picture">
                  <pic:nvPicPr>
                    <pic:cNvPr id="19" name="图片 19" descr="QQ图片20250306155348(1)"/>
                    <pic:cNvPicPr/>
                  </pic:nvPicPr>
                  <pic:blipFill>
                    <a:blip r:embed="rId8"/>
                    <a:srcRect t="9171"/>
                    <a:stretch>
                      <a:fillRect/>
                    </a:stretch>
                  </pic:blipFill>
                  <pic:spPr>
                    <a:xfrm>
                      <a:off x="0" y="0"/>
                      <a:ext cx="4319905" cy="2289175"/>
                    </a:xfrm>
                    <a:prstGeom prst="rect">
                      <a:avLst/>
                    </a:prstGeom>
                  </pic:spPr>
                </pic:pic>
              </a:graphicData>
            </a:graphic>
          </wp:inline>
        </w:drawing>
      </w:r>
    </w:p>
    <w:p w14:paraId="610898C8">
      <w:pPr>
        <w:jc w:val="center"/>
        <w:rPr>
          <w:rFonts w:hint="default" w:ascii="Segoe UI" w:hAnsi="Segoe UI" w:eastAsia="宋体" w:cs="Segoe UI"/>
          <w:i w:val="0"/>
          <w:iCs w:val="0"/>
          <w:caps w:val="0"/>
          <w:color w:val="404040"/>
          <w:spacing w:val="0"/>
          <w:sz w:val="16"/>
          <w:szCs w:val="16"/>
          <w:lang w:val="en-US" w:eastAsia="zh-CN"/>
        </w:rPr>
      </w:pPr>
      <w:r>
        <w:rPr>
          <w:rFonts w:hint="eastAsia" w:ascii="Segoe UI" w:hAnsi="Segoe UI" w:eastAsia="宋体" w:cs="Segoe UI"/>
          <w:i w:val="0"/>
          <w:iCs w:val="0"/>
          <w:caps w:val="0"/>
          <w:color w:val="404040"/>
          <w:spacing w:val="0"/>
          <w:sz w:val="16"/>
          <w:szCs w:val="16"/>
          <w:lang w:val="en-US" w:eastAsia="zh-CN"/>
        </w:rPr>
        <w:t>现场填写表格 图1</w:t>
      </w:r>
    </w:p>
    <w:p w14:paraId="26B6AF22">
      <w:pPr>
        <w:jc w:val="center"/>
        <w:rPr>
          <w:rFonts w:hint="eastAsia" w:ascii="Segoe UI" w:hAnsi="Segoe UI" w:eastAsia="宋体" w:cs="Segoe UI"/>
          <w:i w:val="0"/>
          <w:iCs w:val="0"/>
          <w:caps w:val="0"/>
          <w:color w:val="404040"/>
          <w:spacing w:val="0"/>
          <w:sz w:val="16"/>
          <w:szCs w:val="16"/>
          <w:lang w:val="en-US" w:eastAsia="zh-CN"/>
        </w:rPr>
      </w:pPr>
      <w:r>
        <w:rPr>
          <w:rFonts w:hint="eastAsia" w:ascii="Segoe UI" w:hAnsi="Segoe UI" w:eastAsia="宋体" w:cs="Segoe UI"/>
          <w:i w:val="0"/>
          <w:iCs w:val="0"/>
          <w:caps w:val="0"/>
          <w:color w:val="404040"/>
          <w:spacing w:val="0"/>
          <w:sz w:val="16"/>
          <w:szCs w:val="16"/>
          <w:lang w:val="en-US" w:eastAsia="zh-CN"/>
        </w:rPr>
        <w:drawing>
          <wp:inline distT="0" distB="0" distL="114300" distR="114300">
            <wp:extent cx="4319905" cy="2520315"/>
            <wp:effectExtent l="0" t="0" r="10795" b="6985"/>
            <wp:docPr id="18" name="图片 18" descr="QQ图片20250306155300(2)"/>
            <wp:cNvGraphicFramePr/>
            <a:graphic xmlns:a="http://schemas.openxmlformats.org/drawingml/2006/main">
              <a:graphicData uri="http://schemas.openxmlformats.org/drawingml/2006/picture">
                <pic:pic xmlns:pic="http://schemas.openxmlformats.org/drawingml/2006/picture">
                  <pic:nvPicPr>
                    <pic:cNvPr id="18" name="图片 18" descr="QQ图片20250306155300(2)"/>
                    <pic:cNvPicPr/>
                  </pic:nvPicPr>
                  <pic:blipFill>
                    <a:blip r:embed="rId9"/>
                    <a:stretch>
                      <a:fillRect/>
                    </a:stretch>
                  </pic:blipFill>
                  <pic:spPr>
                    <a:xfrm>
                      <a:off x="0" y="0"/>
                      <a:ext cx="4319905" cy="2520315"/>
                    </a:xfrm>
                    <a:prstGeom prst="rect">
                      <a:avLst/>
                    </a:prstGeom>
                  </pic:spPr>
                </pic:pic>
              </a:graphicData>
            </a:graphic>
          </wp:inline>
        </w:drawing>
      </w:r>
    </w:p>
    <w:p w14:paraId="79405496">
      <w:pPr>
        <w:jc w:val="center"/>
        <w:rPr>
          <w:rFonts w:hint="default" w:ascii="Segoe UI" w:hAnsi="Segoe UI" w:eastAsia="宋体" w:cs="Segoe UI"/>
          <w:i w:val="0"/>
          <w:iCs w:val="0"/>
          <w:caps w:val="0"/>
          <w:color w:val="404040"/>
          <w:spacing w:val="0"/>
          <w:sz w:val="16"/>
          <w:szCs w:val="16"/>
          <w:lang w:val="en-US" w:eastAsia="zh-CN"/>
        </w:rPr>
      </w:pPr>
      <w:r>
        <w:rPr>
          <w:rFonts w:hint="eastAsia" w:ascii="Segoe UI" w:hAnsi="Segoe UI" w:eastAsia="宋体" w:cs="Segoe UI"/>
          <w:i w:val="0"/>
          <w:iCs w:val="0"/>
          <w:caps w:val="0"/>
          <w:color w:val="404040"/>
          <w:spacing w:val="0"/>
          <w:sz w:val="16"/>
          <w:szCs w:val="16"/>
          <w:lang w:val="en-US" w:eastAsia="zh-CN"/>
        </w:rPr>
        <w:t>现场填写表格 图2</w:t>
      </w:r>
    </w:p>
    <w:p w14:paraId="728C98A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iCs w:val="0"/>
          <w:caps w:val="0"/>
          <w:color w:val="404040"/>
          <w:spacing w:val="0"/>
          <w:sz w:val="32"/>
          <w:szCs w:val="32"/>
          <w:lang w:val="en-US" w:eastAsia="zh-CN"/>
        </w:rPr>
      </w:pPr>
      <w:r>
        <w:rPr>
          <w:rFonts w:hint="eastAsia" w:ascii="仿宋_GB2312" w:hAnsi="仿宋_GB2312" w:eastAsia="仿宋_GB2312" w:cs="仿宋_GB2312"/>
          <w:i w:val="0"/>
          <w:iCs w:val="0"/>
          <w:caps w:val="0"/>
          <w:color w:val="404040"/>
          <w:spacing w:val="0"/>
          <w:sz w:val="32"/>
          <w:szCs w:val="32"/>
          <w:lang w:val="en-US" w:eastAsia="zh-CN"/>
        </w:rPr>
        <w:t>一张表格，丈量成长的刻度；一次行动，唤醒内驱的力量。24建筑工程技术1班以“蓄势·砺行·启新程”活动为起点，将个体的反思转化为集体的动能，让“模糊的成长”变得</w:t>
      </w:r>
      <w:r>
        <w:rPr>
          <w:rFonts w:hint="default" w:ascii="仿宋_GB2312" w:hAnsi="仿宋_GB2312" w:eastAsia="仿宋_GB2312" w:cs="仿宋_GB2312"/>
          <w:i w:val="0"/>
          <w:iCs w:val="0"/>
          <w:caps w:val="0"/>
          <w:color w:val="404040"/>
          <w:spacing w:val="0"/>
          <w:sz w:val="32"/>
          <w:szCs w:val="32"/>
          <w:lang w:val="en-US" w:eastAsia="zh-CN"/>
        </w:rPr>
        <w:t>有迹可循、有计可施、有志可依。</w:t>
      </w:r>
    </w:p>
    <w:p w14:paraId="0BAA2BA8">
      <w:pPr>
        <w:jc w:val="center"/>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7EB67CC"/>
    <w:rsid w:val="0FDF71A9"/>
    <w:rsid w:val="12456CA2"/>
    <w:rsid w:val="430F19E9"/>
    <w:rsid w:val="4AD84D18"/>
    <w:rsid w:val="697A474A"/>
    <w:rsid w:val="6F0526F4"/>
    <w:rsid w:val="763B23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character" w:styleId="4">
    <w:name w:val="Strong"/>
    <w:basedOn w:val="3"/>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22</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2025-03-06T07:02:36Z</dcterms:created>
  <dc:creator>欧阳</dc:creator>
  <cp:lastModifiedBy>贺天鹏</cp:lastModifiedBy>
  <dcterms:modified xsi:type="dcterms:W3CDTF">2025-03-06T09:11:02Z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eyJoZGlkIjoiZmY5MDc4MzRiNTA2ZDYyNTcxYWFhODE5Zjc1ZjhkZTQiLCJ1c2VySWQiOiIyNzAyMjMxNyJ9</vt:lpwstr>
  </property>
  <property fmtid="{D5CDD505-2E9C-101B-9397-08002B2CF9AE}" pid="4" name="ICV">
    <vt:lpwstr>A3B1F25752234D46A3363ECECB596110_12</vt:lpwstr>
  </property>
</Properties>
</file>