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default"/>
          <w:b/>
          <w:bCs/>
          <w:sz w:val="28"/>
          <w:szCs w:val="28"/>
          <w:lang w:val="en-US" w:eastAsia="zh-CN"/>
        </w:rPr>
      </w:pPr>
      <w:bookmarkStart w:id="0" w:name="_GoBack"/>
      <w:bookmarkEnd w:id="0"/>
      <w:r>
        <w:rPr>
          <w:rFonts w:hint="eastAsia"/>
          <w:b/>
          <w:bCs/>
          <w:sz w:val="28"/>
          <w:szCs w:val="28"/>
          <w:lang w:val="en-US" w:eastAsia="zh-CN"/>
        </w:rPr>
        <w:t>经济法概论案例分析</w:t>
      </w:r>
    </w:p>
    <w:p>
      <w:pPr>
        <w:keepNext w:val="0"/>
        <w:keepLines w:val="0"/>
        <w:pageBreakBefore w:val="0"/>
        <w:widowControl w:val="0"/>
        <w:kinsoku/>
        <w:wordWrap/>
        <w:overflowPunct/>
        <w:topLinePunct w:val="0"/>
        <w:autoSpaceDE/>
        <w:autoSpaceDN/>
        <w:bidi w:val="0"/>
        <w:adjustRightInd/>
        <w:snapToGrid/>
        <w:textAlignment w:val="auto"/>
        <w:rPr>
          <w:rFonts w:hint="default"/>
          <w:b/>
          <w:bCs/>
          <w:sz w:val="28"/>
          <w:szCs w:val="28"/>
          <w:lang w:val="en-US" w:eastAsia="zh-CN"/>
        </w:rPr>
      </w:pPr>
      <w:r>
        <w:rPr>
          <w:rFonts w:hint="eastAsia"/>
          <w:b/>
          <w:bCs/>
          <w:sz w:val="28"/>
          <w:szCs w:val="28"/>
          <w:lang w:val="en-US" w:eastAsia="zh-CN"/>
        </w:rPr>
        <w:t>案例一：广州王老吉大健康产业有限公司诉加多宝（中国）饮料有限公司案</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广州医药集团有限公司（以下简称广药集团）是第626155号、3980709号、9095940号“王老吉”系列注册商标的商标权人。上述商标核定使用的商品种类均为第32类：包括无酒精饮料、果汁、植物饮料等。1995年3月28日、9月14日，鸿道集团有限公司（以下简称鸿道集团）与广州羊城药业股份有限公司王老吉食品饮料分公司分别签订《商标使用许可合同》和《商标使用许可合同补充协议》，取得独家使用第626155号商标生产销售带有“王老吉”三个字的红色纸包装和罐装清凉茶饮料的使用权。1997年6月14日，陈鸿道被国家专利局授予《外观设计专利证书》，获得外观设计名称为“罐帖”的“王老吉”外观设计专利。2000年5月2日，广药集团(许可人）与鸿道集团（被许可人）签订《商标许可协议》，约定许可人授权被许可人使用第626155号“王老吉”注册商标生产销售红色罐装及红色瓶装王老吉凉茶。被许可人未经许可人书面同意，不得将该商标再许可其他第三者使用，但属被许可人投资（包括全资或合资)的企业使用该商标时，不在此限，但需知会许可人；许可人除自身及其下属企业已生产销售的绿色纸包装“王老吉”清凉茶外，许可人不得在第32类商品（饮料类）上使用“王老吉”商标或授权第三者使用“王老吉”商标，双方约定许可的性质为独占许可，许可期限自2000年5月2日至2010年5月2日止。1998年9月，鸿道集团投资成立东莞加多宝食品饮料有限公司，后更名为广东加多宝饮料食品有限公司。加多宝（中国）饮料有限公司（以下简称加多宝中国公司）成立于2004年3月，属于加多宝集团关联企业。</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此后，通过鸿道集团及其关联公司长期多渠道的营销、公益活动和广告宣传，培育红罐“王老吉”凉茶品牌，并获得众多荣誉，如罐装“王老吉”凉茶饮料在2003年被广东省佛山市中级人民法院认定为知名商品，“王老吉”罐装凉茶的装潢被认定为知名商品包装装潢;罐装“王老吉”凉茶多次被有关行业协会等评为“最具影响力品牌”；根据中国行业企业信息发布中心的证明，罐装“王老吉”凉茶在2007-2012年度均获得市场销量或销售额的第一名等等。加多宝中国公司成立后开始使用前述“王老吉”商标生产红色罐装凉茶（罐身对称两面从上至下印有“王老吉”商标）。</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2012年5月9日，中国国际经济贸易仲裁委员会对广药集团与鸿道集团之间的商标许可合同纠纷作出终局裁决：（一）《“王老吉”商标许可补充协议》和《关于“王老吉”商标使用许可合同的补充协议》无效；（二）鸿道集团停止使用“王老吉”商标。</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2012年5月25日，广药集团与广州王老吉大健康产业有限公司（以下简称大健康公司）签订《商标使用许可合同》，许可大健康公司使用第3980709号“王老吉”商标。大健康公司在2012年6月份左右，开始生产“王老吉”红色罐装凉茶。</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2013年3月，大健康公司在重庆市几处超市分别购买到外包装印有“全国销量领先的红罐凉茶改名加多宝”字样广告语的“加多宝”红罐凉茶产品及标有“全国销量领先的红罐凉茶改名加多宝”字样广告语的手提袋。根据重庆市公证处(2013)渝证字第17516号公证书载明，在“www.womai.com”中粮我买网网站上，有“加多宝”红罐凉茶产品销售，在销售页面上，有“全国销量领先的红罐凉茶改名加多宝”字样的广告宣传。根据（2013)渝证字第20363号公证书载明，在央视网广告频道VIP品牌俱乐部中，亦印有“全国销量领先的红罐凉茶改名加多宝”字样的“加多宝”红罐凉茶产品的广告宣传。2012年5月16日，人民网食品频道以“红罐王老吉改名‘加多宝’配方工艺均不变”为题做了报道。2012年5月18日，搜狐新闻以“红罐王老吉改名加多宝”为题做了报道。</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2012年5月23日，中国食品报电子版以“加多宝就是以前的王老吉”为题做了报道；同日，网易新闻也以“红罐‘王老吉’正式更名‘加多宝’”为题做了报道，并标注信息来源于《北京晚报》。2012年6月1日，《中国青年报》以“加多宝凉茶全国上市红罐王老吉正式改名”为题做了报道。</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val="0"/>
          <w:bCs w:val="0"/>
          <w:u w:val="single"/>
          <w:lang w:val="en-US" w:eastAsia="zh-CN"/>
        </w:rPr>
      </w:pPr>
      <w:r>
        <w:rPr>
          <w:rFonts w:hint="default"/>
          <w:b w:val="0"/>
          <w:bCs w:val="0"/>
          <w:u w:val="single"/>
          <w:lang w:val="en-US" w:eastAsia="zh-CN"/>
        </w:rPr>
        <w:t>大健康公司认为，上述广告内容与客观事实不符，使消费者形成错误认识，请求确认加多宝中国公司发布的包含涉案广告词的广告构成反不正当竞争法规定的不正当竞争，系虚假宣传，并判令立即停止发布包含涉案广告语或与之相似的广告词的电视、网络、报纸和杂志等媒体广告等。</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b/>
          <w:bCs/>
          <w:lang w:val="en-US" w:eastAsia="zh-CN"/>
        </w:rPr>
      </w:pPr>
      <w:r>
        <w:rPr>
          <w:rFonts w:hint="eastAsia"/>
          <w:b/>
          <w:bCs/>
          <w:lang w:val="en-US" w:eastAsia="zh-CN"/>
        </w:rPr>
        <w:t>问题：1.请论述虚假宣传的认定条件和法律责任。</w:t>
      </w:r>
    </w:p>
    <w:p>
      <w:pPr>
        <w:keepNext w:val="0"/>
        <w:keepLines w:val="0"/>
        <w:pageBreakBefore w:val="0"/>
        <w:widowControl w:val="0"/>
        <w:kinsoku/>
        <w:wordWrap/>
        <w:overflowPunct/>
        <w:topLinePunct w:val="0"/>
        <w:autoSpaceDE/>
        <w:autoSpaceDN/>
        <w:bidi w:val="0"/>
        <w:adjustRightInd/>
        <w:snapToGrid/>
        <w:ind w:firstLine="632" w:firstLineChars="300"/>
        <w:textAlignment w:val="auto"/>
        <w:rPr>
          <w:rFonts w:hint="default"/>
          <w:lang w:val="en-US" w:eastAsia="zh-CN"/>
        </w:rPr>
      </w:pPr>
      <w:r>
        <w:rPr>
          <w:rFonts w:hint="eastAsia"/>
          <w:b/>
          <w:bCs/>
          <w:lang w:val="en-US" w:eastAsia="zh-CN"/>
        </w:rPr>
        <w:t>2.您认为本案中的加多宝中国公司的行为是否构成虚假宣传？请说明理由。</w:t>
      </w:r>
    </w:p>
    <w:p>
      <w:pPr>
        <w:keepNext w:val="0"/>
        <w:keepLines w:val="0"/>
        <w:widowControl/>
        <w:numPr>
          <w:ilvl w:val="0"/>
          <w:numId w:val="0"/>
        </w:numPr>
        <w:suppressLineNumbers w:val="0"/>
        <w:spacing w:before="60" w:beforeAutospacing="0" w:after="60" w:afterAutospacing="0"/>
        <w:ind w:right="0" w:rightChars="0"/>
      </w:pPr>
    </w:p>
    <w:p>
      <w:pPr>
        <w:pStyle w:val="4"/>
        <w:keepNext w:val="0"/>
        <w:keepLines w:val="0"/>
        <w:widowControl/>
        <w:suppressLineNumbers w:val="0"/>
        <w:spacing w:before="0" w:beforeAutospacing="0" w:after="0" w:afterAutospacing="0"/>
        <w:ind w:left="0" w:right="0"/>
      </w:pPr>
      <w:r>
        <w:rPr>
          <w:rStyle w:val="7"/>
        </w:rPr>
        <w:t>虚假宣传的认定条件和法律责任：</w:t>
      </w:r>
    </w:p>
    <w:p>
      <w:pPr>
        <w:pStyle w:val="4"/>
        <w:keepNext w:val="0"/>
        <w:keepLines w:val="0"/>
        <w:widowControl/>
        <w:suppressLineNumbers w:val="0"/>
        <w:spacing w:before="0" w:beforeAutospacing="0" w:after="0" w:afterAutospacing="0"/>
        <w:ind w:left="0" w:right="0"/>
        <w:rPr>
          <w:rFonts w:hint="default" w:eastAsiaTheme="minorEastAsia"/>
          <w:u w:val="single"/>
          <w:lang w:val="en-US" w:eastAsia="zh-CN"/>
        </w:rPr>
      </w:pPr>
      <w:r>
        <w:rPr>
          <w:rStyle w:val="7"/>
          <w:color w:val="0000FF"/>
          <w:u w:val="single"/>
        </w:rPr>
        <w:t>认定条件：</w:t>
      </w:r>
      <w:r>
        <w:rPr>
          <w:rStyle w:val="7"/>
          <w:rFonts w:hint="eastAsia"/>
          <w:u w:val="single"/>
          <w:lang w:val="en-US" w:eastAsia="zh-CN"/>
        </w:rPr>
        <w:t>根据《中华人民共和国反不正当竞争法》第八条内容，经营者不得对其商品的功能、性能、销售状况、用户评价、曾获荣誉等作虚假或者误导性宣传，误导欺骗消费者</w:t>
      </w:r>
    </w:p>
    <w:p>
      <w:pPr>
        <w:pStyle w:val="4"/>
        <w:keepNext w:val="0"/>
        <w:keepLines w:val="0"/>
        <w:widowControl/>
        <w:suppressLineNumbers w:val="0"/>
        <w:spacing w:before="0" w:beforeAutospacing="0" w:after="0" w:afterAutospacing="0"/>
        <w:ind w:left="0" w:right="0"/>
        <w:rPr>
          <w:rStyle w:val="7"/>
          <w:rFonts w:hint="eastAsia"/>
          <w:u w:val="single"/>
          <w:lang w:val="en-US" w:eastAsia="zh-CN"/>
        </w:rPr>
      </w:pPr>
      <w:r>
        <w:rPr>
          <w:rStyle w:val="7"/>
          <w:color w:val="0000FF"/>
          <w:u w:val="single"/>
        </w:rPr>
        <w:t>法律责任：</w:t>
      </w:r>
      <w:r>
        <w:rPr>
          <w:rStyle w:val="7"/>
          <w:rFonts w:hint="eastAsia"/>
          <w:u w:val="single"/>
          <w:lang w:val="en-US" w:eastAsia="zh-CN"/>
        </w:rPr>
        <w:t>根据《中华人民共和国反不正当竞争法》第二十条规定，经营者违反本法第八条内容做虚假或者引人误解的商业宣传，或者组织进行商业宣传，由监督检查部门责令停止该行为，处20-100w元的罚款；情节严重的处100-200w的罚款，可以吊销营业执照</w:t>
      </w:r>
    </w:p>
    <w:p>
      <w:pPr>
        <w:pStyle w:val="4"/>
        <w:keepNext w:val="0"/>
        <w:keepLines w:val="0"/>
        <w:widowControl/>
        <w:suppressLineNumbers w:val="0"/>
        <w:spacing w:before="0" w:beforeAutospacing="0" w:after="0" w:afterAutospacing="0"/>
        <w:ind w:left="0" w:right="0"/>
      </w:pPr>
      <w:r>
        <w:rPr>
          <w:rStyle w:val="7"/>
        </w:rPr>
        <w:t>本案中加多宝中国公司的行为是否构成虚假宣传：</w:t>
      </w:r>
    </w:p>
    <w:p>
      <w:pPr>
        <w:pStyle w:val="4"/>
        <w:keepNext w:val="0"/>
        <w:keepLines w:val="0"/>
        <w:widowControl/>
        <w:suppressLineNumbers w:val="0"/>
        <w:spacing w:before="0" w:beforeAutospacing="0" w:after="0" w:afterAutospacing="0"/>
        <w:ind w:left="0" w:right="0"/>
      </w:pPr>
      <w:r>
        <w:t>根据提供的信息和搜索结果中的指导案例161号的分析，加多宝中国公司发布的包含“全国销量领先的红罐凉茶改名加多宝”的广告语，虽然占用了“王老吉”商标的一部分商誉，但由于“王老吉”商标商誉主要源于加多宝中国公司及其关联公司的贡献，因此这种占用具有一定的合理性。同时，广药集团收回“王老吉”商标后，开始授权许可大健康公司生产“王老吉”红罐凉茶，消费者看到涉案广告语客观上并不会误认为“王老吉”商标已经停止使用或不再使用。因此，加多宝中国公司的行为不构成虚假宣传。</w:t>
      </w:r>
    </w:p>
    <w:p>
      <w:pPr>
        <w:pStyle w:val="4"/>
        <w:keepNext w:val="0"/>
        <w:keepLines w:val="0"/>
        <w:widowControl/>
        <w:suppressLineNumbers w:val="0"/>
        <w:spacing w:before="0" w:beforeAutospacing="0" w:after="0" w:afterAutospacing="0"/>
        <w:ind w:left="0" w:right="0"/>
      </w:pPr>
      <w:r>
        <w:rPr>
          <w:rStyle w:val="7"/>
        </w:rPr>
        <w:t>理由：</w:t>
      </w:r>
    </w:p>
    <w:p>
      <w:pPr>
        <w:pStyle w:val="4"/>
        <w:keepNext w:val="0"/>
        <w:keepLines w:val="0"/>
        <w:widowControl/>
        <w:suppressLineNumbers w:val="0"/>
        <w:spacing w:before="0" w:beforeAutospacing="0" w:after="0" w:afterAutospacing="0"/>
        <w:ind w:left="0" w:right="0"/>
      </w:pPr>
      <w:r>
        <w:rPr>
          <w:rStyle w:val="7"/>
        </w:rPr>
        <w:t>客观事实：</w:t>
      </w:r>
      <w:r>
        <w:t> 加多宝中国公司及其关联公司在商标许可使用期间对“王老吉”商标的知名度和商誉做出了主要贡献。</w:t>
      </w:r>
    </w:p>
    <w:p>
      <w:pPr>
        <w:pStyle w:val="4"/>
        <w:keepNext w:val="0"/>
        <w:keepLines w:val="0"/>
        <w:widowControl/>
        <w:suppressLineNumbers w:val="0"/>
        <w:spacing w:before="0" w:beforeAutospacing="0" w:after="0" w:afterAutospacing="0"/>
        <w:ind w:left="0" w:right="0"/>
      </w:pPr>
      <w:r>
        <w:rPr>
          <w:rStyle w:val="7"/>
        </w:rPr>
        <w:t>无误导性：</w:t>
      </w:r>
      <w:r>
        <w:t> 消费者不会因广告语而误认为“王老吉”商标</w:t>
      </w:r>
      <w:r>
        <w:rPr>
          <w:u w:val="single"/>
        </w:rPr>
        <w:t>已经停止使用或不再使用</w:t>
      </w:r>
      <w:r>
        <w:t>，因为大健康公司已经开始生产“王老吉”红罐凉茶。</w:t>
      </w:r>
    </w:p>
    <w:p>
      <w:pPr>
        <w:pStyle w:val="4"/>
        <w:keepNext w:val="0"/>
        <w:keepLines w:val="0"/>
        <w:widowControl/>
        <w:suppressLineNumbers w:val="0"/>
        <w:spacing w:before="0" w:beforeAutospacing="0" w:after="0" w:afterAutospacing="0"/>
        <w:ind w:left="0" w:right="0"/>
      </w:pPr>
      <w:r>
        <w:rPr>
          <w:rStyle w:val="7"/>
        </w:rPr>
        <w:t>合理性：</w:t>
      </w:r>
      <w:r>
        <w:t> 加多宝中国公司使用涉案广告语是基于双方曾经的商标使用许可合同关系以及自身为提升相关商标商誉所做出的贡献，</w:t>
      </w:r>
      <w:r>
        <w:rPr>
          <w:u w:val="single"/>
        </w:rPr>
        <w:t>符合客观情况，不存在易使相关公众误解的可能</w:t>
      </w:r>
      <w:r>
        <w:t>，也不存在不正当地占用相关商标的知名度和良好商誉的过错。</w:t>
      </w:r>
    </w:p>
    <w:p>
      <w:pPr>
        <w:pStyle w:val="4"/>
        <w:keepNext w:val="0"/>
        <w:keepLines w:val="0"/>
        <w:widowControl/>
        <w:suppressLineNumbers w:val="0"/>
        <w:spacing w:before="0" w:beforeAutospacing="0" w:after="0" w:afterAutospacing="0"/>
        <w:ind w:left="0" w:right="0"/>
        <w:rPr>
          <w:rFonts w:hint="default"/>
          <w:u w:val="single"/>
          <w:lang w:val="en-US" w:eastAsia="zh-CN"/>
        </w:rPr>
      </w:pPr>
      <w:r>
        <w:t>综上所述，加多宝中国公司的行为</w:t>
      </w:r>
      <w:r>
        <w:rPr>
          <w:u w:val="single"/>
        </w:rPr>
        <w:t>不构成虚假</w:t>
      </w:r>
    </w:p>
    <w:p>
      <w:pPr>
        <w:keepNext w:val="0"/>
        <w:keepLines w:val="0"/>
        <w:pageBreakBefore w:val="0"/>
        <w:widowControl w:val="0"/>
        <w:kinsoku/>
        <w:wordWrap/>
        <w:overflowPunct/>
        <w:topLinePunct w:val="0"/>
        <w:autoSpaceDE/>
        <w:autoSpaceDN/>
        <w:bidi w:val="0"/>
        <w:adjustRightInd/>
        <w:snapToGrid/>
        <w:textAlignment w:val="auto"/>
        <w:rPr>
          <w:rFonts w:hint="eastAsia"/>
          <w:b/>
          <w:bCs/>
          <w:sz w:val="28"/>
          <w:szCs w:val="28"/>
          <w:lang w:val="en-US" w:eastAsia="zh-CN"/>
        </w:rPr>
      </w:pPr>
      <w:r>
        <w:rPr>
          <w:rFonts w:hint="eastAsia"/>
          <w:b/>
          <w:bCs/>
          <w:sz w:val="28"/>
          <w:szCs w:val="28"/>
          <w:lang w:val="en-US" w:eastAsia="zh-CN"/>
        </w:rPr>
        <w:t>案例二：“360扣扣保镖”案</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北京奇虎科技有限公司、奇智软件(北京)有限公司(合称奇虎公司等)针对腾讯科技(深圳)有限公司、深圳市腾讯计算机系统有限公司(合称腾讯公司等)的QQ软件专门开发了“360扣扣保镖”软件，在相关网站上宣传扣扣保镖软件全面保护QQ软件用户安全，并提供下载。该软件自称具有“给QQ体检”、“帮QQ加速”、“清QQ垃圾”、“去QQ广告”、“杀QQ木马”、“保QQ安全”和“隐私保护”等功能模块</w:t>
      </w:r>
      <w:r>
        <w:rPr>
          <w:rFonts w:hint="eastAsia"/>
          <w:lang w:val="en-US" w:eastAsia="zh-CN"/>
        </w:rPr>
        <w:t>。</w:t>
      </w:r>
      <w:r>
        <w:rPr>
          <w:rFonts w:hint="default"/>
          <w:lang w:val="en-US" w:eastAsia="zh-CN"/>
        </w:rPr>
        <w:t>在安装了扣扣保镖软件后，该软件会自动对QQ软件进行体检，以红色字体警示用户QQ存在严重的健康问题，以绿色字体提供一键修复帮助，同时将“没有安装360安全卫士，电脑处于危险之中；升级QQ安全中心；阻止QQ扫描我的文件”列为危险项目；查杀QQ木马时，显示“如果您不安装360安全卫士，将无法使用木马查杀功能”，并以绿色功能键提供360安全卫士的安装及下载服务；经过一键修复，扣扣保镖将QQ软件的安全沟通界面替换成扣扣保镖界面。腾讯公司等以上述行为构成不正当竞争为由，提起诉讼。</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本案中，在安装了QQ软件的电脑上运行扣扣保镖后，该软件自动对QQ进行“体检”，然后显示“体检得分4分，QQ存在严重的健康问题”;“共检查了40项，其中31项有问题，建议立即修复!重新体检”;“在QQ的运行过程中，会扫描您电脑里的文件(腾讯称之为安全扫描)，为避免您的隐私泄露，您可禁止QQ扫描您的文件”等用语，另外还有“阻止QQ扫描我的文件”、“一键修复”等按键设置。原告据此主张被告的行为构成商业诋毁。</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被告抗辩主张该等行为不构成商业诋毁，主要理由是:给QQ打分不是对QQ的整体评价，只是对QQ软件运行状态的反映与评价;扣扣保镖对QQ也曾经给予了100分的满分评价;原告对自己的产品的安全状况也有评分，也显示用户得分低，由此不能得出打低分就是贬损他人产品的行为。</w:t>
      </w:r>
    </w:p>
    <w:p>
      <w:pPr>
        <w:keepNext w:val="0"/>
        <w:keepLines w:val="0"/>
        <w:pageBreakBefore w:val="0"/>
        <w:widowControl w:val="0"/>
        <w:kinsoku/>
        <w:wordWrap/>
        <w:overflowPunct/>
        <w:topLinePunct w:val="0"/>
        <w:autoSpaceDE/>
        <w:autoSpaceDN/>
        <w:bidi w:val="0"/>
        <w:adjustRightInd/>
        <w:snapToGrid/>
        <w:textAlignment w:val="auto"/>
        <w:rPr>
          <w:rFonts w:hint="eastAsia"/>
          <w:b/>
          <w:bCs/>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b/>
          <w:bCs/>
          <w:lang w:val="en-US" w:eastAsia="zh-CN"/>
        </w:rPr>
      </w:pPr>
      <w:r>
        <w:rPr>
          <w:rFonts w:hint="eastAsia"/>
          <w:b/>
          <w:bCs/>
          <w:lang w:val="en-US" w:eastAsia="zh-CN"/>
        </w:rPr>
        <w:t>问题：1. 根据材料中第一自然段，您认为奇虎公司的行为是否构成不正当竞争，若构成，其行为违反了我国《反不正当竞争法》中的哪一条？请说明理由。</w:t>
      </w:r>
    </w:p>
    <w:p>
      <w:pPr>
        <w:keepNext w:val="0"/>
        <w:keepLines w:val="0"/>
        <w:pageBreakBefore w:val="0"/>
        <w:widowControl w:val="0"/>
        <w:kinsoku/>
        <w:wordWrap/>
        <w:overflowPunct/>
        <w:topLinePunct w:val="0"/>
        <w:autoSpaceDE/>
        <w:autoSpaceDN/>
        <w:bidi w:val="0"/>
        <w:adjustRightInd/>
        <w:snapToGrid/>
        <w:ind w:firstLine="632" w:firstLineChars="300"/>
        <w:textAlignment w:val="auto"/>
        <w:rPr>
          <w:rFonts w:hint="eastAsia"/>
          <w:b/>
          <w:bCs/>
          <w:lang w:val="en-US" w:eastAsia="zh-CN"/>
        </w:rPr>
      </w:pPr>
      <w:r>
        <w:rPr>
          <w:rFonts w:hint="eastAsia"/>
          <w:b/>
          <w:bCs/>
          <w:lang w:val="en-US" w:eastAsia="zh-CN"/>
        </w:rPr>
        <w:t>2.请论述商业诋毁的认定条件和法律责任。</w:t>
      </w:r>
    </w:p>
    <w:p>
      <w:pPr>
        <w:keepNext w:val="0"/>
        <w:keepLines w:val="0"/>
        <w:pageBreakBefore w:val="0"/>
        <w:widowControl w:val="0"/>
        <w:kinsoku/>
        <w:wordWrap/>
        <w:overflowPunct/>
        <w:topLinePunct w:val="0"/>
        <w:autoSpaceDE/>
        <w:autoSpaceDN/>
        <w:bidi w:val="0"/>
        <w:adjustRightInd/>
        <w:snapToGrid/>
        <w:ind w:firstLine="632" w:firstLineChars="300"/>
        <w:textAlignment w:val="auto"/>
        <w:rPr>
          <w:rFonts w:hint="default"/>
          <w:b/>
          <w:bCs/>
          <w:lang w:val="en-US" w:eastAsia="zh-CN"/>
        </w:rPr>
      </w:pPr>
      <w:r>
        <w:rPr>
          <w:rFonts w:hint="eastAsia"/>
          <w:b/>
          <w:bCs/>
          <w:lang w:val="en-US" w:eastAsia="zh-CN"/>
        </w:rPr>
        <w:t>3.根据材料的第二、三自然段，您认为奇虎公司的行为是否构成商业诋毁？请说明理由。</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p>
      <w:pPr>
        <w:keepNext w:val="0"/>
        <w:keepLines w:val="0"/>
        <w:widowControl/>
        <w:numPr>
          <w:ilvl w:val="0"/>
          <w:numId w:val="1"/>
        </w:numPr>
        <w:suppressLineNumbers w:val="0"/>
        <w:spacing w:before="60" w:beforeAutospacing="0" w:after="60" w:afterAutospacing="0"/>
        <w:ind w:left="0" w:right="0" w:hanging="360"/>
      </w:pPr>
    </w:p>
    <w:p>
      <w:pPr>
        <w:pStyle w:val="4"/>
        <w:keepNext w:val="0"/>
        <w:keepLines w:val="0"/>
        <w:widowControl/>
        <w:suppressLineNumbers w:val="0"/>
        <w:spacing w:before="0" w:beforeAutospacing="0" w:after="0" w:afterAutospacing="0"/>
        <w:ind w:left="0" w:right="0"/>
      </w:pPr>
      <w:r>
        <w:rPr>
          <w:rStyle w:val="7"/>
          <w:rFonts w:ascii="system-ui" w:hAnsi="system-ui" w:eastAsia="system-ui" w:cs="system-ui"/>
          <w:i w:val="0"/>
          <w:caps w:val="0"/>
          <w:color w:val="000000"/>
          <w:spacing w:val="0"/>
          <w:sz w:val="12"/>
          <w:szCs w:val="12"/>
          <w:shd w:val="clear" w:fill="FFFFFF"/>
        </w:rPr>
        <w:t>奇虎公司的行为是否构成不正当竞争，若构成，其行为违反了我国《反不正当竞争法》中的哪一条？请说明理由。</w:t>
      </w:r>
    </w:p>
    <w:p>
      <w:pPr>
        <w:keepNext w:val="0"/>
        <w:keepLines w:val="0"/>
        <w:widowControl/>
        <w:numPr>
          <w:ilvl w:val="0"/>
          <w:numId w:val="1"/>
        </w:numPr>
        <w:suppressLineNumbers w:val="0"/>
        <w:spacing w:before="60" w:beforeAutospacing="0" w:after="60" w:afterAutospacing="0"/>
        <w:ind w:left="0" w:right="0" w:hanging="360"/>
      </w:pPr>
    </w:p>
    <w:p>
      <w:pPr>
        <w:pStyle w:val="4"/>
        <w:keepNext w:val="0"/>
        <w:keepLines w:val="0"/>
        <w:widowControl/>
        <w:suppressLineNumbers w:val="0"/>
        <w:spacing w:before="0" w:beforeAutospacing="0" w:after="0" w:afterAutospacing="0"/>
        <w:ind w:left="0" w:right="0"/>
      </w:pPr>
      <w:r>
        <w:rPr>
          <w:rFonts w:hint="default" w:ascii="system-ui" w:hAnsi="system-ui" w:eastAsia="system-ui" w:cs="system-ui"/>
          <w:i w:val="0"/>
          <w:caps w:val="0"/>
          <w:color w:val="000000"/>
          <w:spacing w:val="0"/>
          <w:sz w:val="12"/>
          <w:szCs w:val="12"/>
          <w:shd w:val="clear" w:fill="FFFFFF"/>
        </w:rPr>
        <w:t>根据《中华人民共和国反不正当竞争法》第八条的规定，经营者不得对其商品的性能、功能、质量、销售状况、用户评价、曾获荣誉等作虚假或者引人误解的商业宣传，欺骗、误导消费者。奇虎公司开发的“360扣扣保镖”软件在对QQ软件进行体检后，显示“体检得分4分，QQ存在严重的健康问题”等警示性用语，并提供一键修复帮助，同时将“没有安装360安全卫士，电脑处于危险之中”列为危险项目，这些行为可能会误导用户认为QQ软件存在严重问题，而实际上这些问题可能是基于360公司自身产品的标准来判定的，</w:t>
      </w:r>
      <w:r>
        <w:rPr>
          <w:rFonts w:hint="default" w:ascii="system-ui" w:hAnsi="system-ui" w:eastAsia="system-ui" w:cs="system-ui"/>
          <w:i w:val="0"/>
          <w:caps w:val="0"/>
          <w:color w:val="000000"/>
          <w:spacing w:val="0"/>
          <w:sz w:val="12"/>
          <w:szCs w:val="12"/>
          <w:u w:val="single"/>
          <w:shd w:val="clear" w:fill="FFFFFF"/>
        </w:rPr>
        <w:t>并不一定反映QQ软件的真实状况</w:t>
      </w:r>
      <w:r>
        <w:rPr>
          <w:rFonts w:hint="default" w:ascii="system-ui" w:hAnsi="system-ui" w:eastAsia="system-ui" w:cs="system-ui"/>
          <w:i w:val="0"/>
          <w:caps w:val="0"/>
          <w:color w:val="000000"/>
          <w:spacing w:val="0"/>
          <w:sz w:val="12"/>
          <w:szCs w:val="12"/>
          <w:shd w:val="clear" w:fill="FFFFFF"/>
        </w:rPr>
        <w:t>。此外，该软件还通过提供360安全卫士的安装及下载服务，引导用户安装360的产品，这可能构成对腾讯公司产品的贬低和对自身产品不当的商业宣传。</w:t>
      </w:r>
    </w:p>
    <w:p>
      <w:pPr>
        <w:keepNext w:val="0"/>
        <w:keepLines w:val="0"/>
        <w:widowControl/>
        <w:numPr>
          <w:ilvl w:val="0"/>
          <w:numId w:val="1"/>
        </w:numPr>
        <w:suppressLineNumbers w:val="0"/>
        <w:spacing w:before="60" w:beforeAutospacing="0" w:after="60" w:afterAutospacing="0"/>
        <w:ind w:left="0" w:right="0" w:hanging="360"/>
      </w:pPr>
    </w:p>
    <w:p>
      <w:pPr>
        <w:pStyle w:val="4"/>
        <w:keepNext w:val="0"/>
        <w:keepLines w:val="0"/>
        <w:widowControl/>
        <w:suppressLineNumbers w:val="0"/>
        <w:spacing w:before="0" w:beforeAutospacing="0" w:after="0" w:afterAutospacing="0"/>
        <w:ind w:left="0" w:right="0"/>
      </w:pPr>
      <w:r>
        <w:rPr>
          <w:rFonts w:hint="default" w:ascii="system-ui" w:hAnsi="system-ui" w:eastAsia="system-ui" w:cs="system-ui"/>
          <w:i w:val="0"/>
          <w:caps w:val="0"/>
          <w:color w:val="000000"/>
          <w:spacing w:val="0"/>
          <w:sz w:val="12"/>
          <w:szCs w:val="12"/>
          <w:shd w:val="clear" w:fill="FFFFFF"/>
        </w:rPr>
        <w:t>因此，奇虎公司的行为可能构成不正当竞争，违反了《反不正当竞争法》第八条的规定。</w:t>
      </w:r>
    </w:p>
    <w:p>
      <w:pPr>
        <w:pStyle w:val="4"/>
        <w:keepNext w:val="0"/>
        <w:keepLines w:val="0"/>
        <w:widowControl/>
        <w:suppressLineNumbers w:val="0"/>
        <w:spacing w:before="0" w:beforeAutospacing="0" w:after="0" w:afterAutospacing="0"/>
        <w:ind w:left="0" w:right="0"/>
      </w:pPr>
      <w:r>
        <w:rPr>
          <w:rStyle w:val="7"/>
          <w:rFonts w:hint="default" w:ascii="system-ui" w:hAnsi="system-ui" w:eastAsia="system-ui" w:cs="system-ui"/>
          <w:i w:val="0"/>
          <w:caps w:val="0"/>
          <w:color w:val="000000"/>
          <w:spacing w:val="0"/>
          <w:sz w:val="12"/>
          <w:szCs w:val="12"/>
          <w:shd w:val="clear" w:fill="FFFFFF"/>
        </w:rPr>
        <w:t>请论述商业诋毁的认定条件和法律责任。</w:t>
      </w:r>
    </w:p>
    <w:p>
      <w:pPr>
        <w:pStyle w:val="4"/>
        <w:keepNext w:val="0"/>
        <w:keepLines w:val="0"/>
        <w:widowControl/>
        <w:suppressLineNumbers w:val="0"/>
        <w:spacing w:before="0" w:beforeAutospacing="0" w:after="0" w:afterAutospacing="0"/>
        <w:ind w:left="0" w:right="0"/>
        <w:rPr>
          <w:rFonts w:hint="default" w:eastAsia="宋体"/>
          <w:lang w:val="en-US" w:eastAsia="zh-CN"/>
        </w:rPr>
      </w:pPr>
      <w:r>
        <w:rPr>
          <w:rStyle w:val="7"/>
          <w:rFonts w:hint="default" w:ascii="system-ui" w:hAnsi="system-ui" w:eastAsia="system-ui" w:cs="system-ui"/>
          <w:i w:val="0"/>
          <w:caps w:val="0"/>
          <w:color w:val="000000"/>
          <w:spacing w:val="0"/>
          <w:sz w:val="12"/>
          <w:szCs w:val="12"/>
          <w:shd w:val="clear" w:fill="FFFFFF"/>
        </w:rPr>
        <w:t>认定条件：</w:t>
      </w:r>
      <w:r>
        <w:rPr>
          <w:rStyle w:val="7"/>
          <w:rFonts w:hint="eastAsia" w:ascii="system-ui" w:hAnsi="system-ui" w:eastAsia="宋体" w:cs="system-ui"/>
          <w:i w:val="0"/>
          <w:caps w:val="0"/>
          <w:color w:val="000000"/>
          <w:spacing w:val="0"/>
          <w:sz w:val="12"/>
          <w:szCs w:val="12"/>
          <w:shd w:val="clear" w:fill="FFFFFF"/>
          <w:lang w:val="en-US" w:eastAsia="zh-CN"/>
        </w:rPr>
        <w:t>根据反不正当竞争法第十一条规定：</w:t>
      </w:r>
    </w:p>
    <w:p>
      <w:pPr>
        <w:pStyle w:val="4"/>
        <w:keepNext w:val="0"/>
        <w:keepLines w:val="0"/>
        <w:widowControl/>
        <w:suppressLineNumbers w:val="0"/>
        <w:spacing w:before="0" w:beforeAutospacing="0" w:after="0" w:afterAutospacing="0"/>
        <w:ind w:left="0" w:right="0"/>
      </w:pPr>
      <w:r>
        <w:rPr>
          <w:rStyle w:val="7"/>
          <w:rFonts w:hint="default" w:ascii="system-ui" w:hAnsi="system-ui" w:eastAsia="system-ui" w:cs="system-ui"/>
          <w:i w:val="0"/>
          <w:caps w:val="0"/>
          <w:color w:val="000000"/>
          <w:spacing w:val="0"/>
          <w:sz w:val="12"/>
          <w:szCs w:val="12"/>
          <w:shd w:val="clear" w:fill="FFFFFF"/>
        </w:rPr>
        <w:t>捏造、散布虚伪事实：</w:t>
      </w:r>
      <w:r>
        <w:rPr>
          <w:rFonts w:hint="default" w:ascii="system-ui" w:hAnsi="system-ui" w:eastAsia="system-ui" w:cs="system-ui"/>
          <w:i w:val="0"/>
          <w:caps w:val="0"/>
          <w:color w:val="000000"/>
          <w:spacing w:val="0"/>
          <w:sz w:val="12"/>
          <w:szCs w:val="12"/>
          <w:shd w:val="clear" w:fill="FFFFFF"/>
        </w:rPr>
        <w:t> 商业诋毁行为包括捏造、散布与真实情况不符的虚假、不实之情，可以是无中生有，也可以是对真实情况的歪曲。</w:t>
      </w:r>
    </w:p>
    <w:p>
      <w:pPr>
        <w:pStyle w:val="4"/>
        <w:keepNext w:val="0"/>
        <w:keepLines w:val="0"/>
        <w:widowControl/>
        <w:suppressLineNumbers w:val="0"/>
        <w:spacing w:before="0" w:beforeAutospacing="0" w:after="0" w:afterAutospacing="0"/>
        <w:ind w:left="0" w:right="0"/>
      </w:pPr>
      <w:r>
        <w:rPr>
          <w:rStyle w:val="7"/>
          <w:rFonts w:hint="default" w:ascii="system-ui" w:hAnsi="system-ui" w:eastAsia="system-ui" w:cs="system-ui"/>
          <w:i w:val="0"/>
          <w:caps w:val="0"/>
          <w:color w:val="000000"/>
          <w:spacing w:val="0"/>
          <w:sz w:val="12"/>
          <w:szCs w:val="12"/>
          <w:shd w:val="clear" w:fill="FFFFFF"/>
        </w:rPr>
        <w:t>损害竞争对手的商业信誉或商品声誉：</w:t>
      </w:r>
      <w:r>
        <w:rPr>
          <w:rFonts w:hint="default" w:ascii="system-ui" w:hAnsi="system-ui" w:eastAsia="system-ui" w:cs="system-ui"/>
          <w:i w:val="0"/>
          <w:caps w:val="0"/>
          <w:color w:val="000000"/>
          <w:spacing w:val="0"/>
          <w:sz w:val="12"/>
          <w:szCs w:val="12"/>
          <w:shd w:val="clear" w:fill="FFFFFF"/>
        </w:rPr>
        <w:t> 行为后果损害的是竞争对手的商业信誉或商品声誉。</w:t>
      </w:r>
    </w:p>
    <w:p>
      <w:pPr>
        <w:pStyle w:val="4"/>
        <w:keepNext w:val="0"/>
        <w:keepLines w:val="0"/>
        <w:widowControl/>
        <w:suppressLineNumbers w:val="0"/>
        <w:spacing w:before="0" w:beforeAutospacing="0" w:after="0" w:afterAutospacing="0"/>
        <w:ind w:left="0" w:right="0"/>
      </w:pPr>
      <w:r>
        <w:rPr>
          <w:rStyle w:val="7"/>
          <w:rFonts w:hint="default" w:ascii="system-ui" w:hAnsi="system-ui" w:eastAsia="system-ui" w:cs="system-ui"/>
          <w:i w:val="0"/>
          <w:caps w:val="0"/>
          <w:color w:val="000000"/>
          <w:spacing w:val="0"/>
          <w:sz w:val="12"/>
          <w:szCs w:val="12"/>
          <w:shd w:val="clear" w:fill="FFFFFF"/>
        </w:rPr>
        <w:t>有特定的诋毁对象：</w:t>
      </w:r>
      <w:r>
        <w:rPr>
          <w:rFonts w:hint="default" w:ascii="system-ui" w:hAnsi="system-ui" w:eastAsia="system-ui" w:cs="system-ui"/>
          <w:i w:val="0"/>
          <w:caps w:val="0"/>
          <w:color w:val="000000"/>
          <w:spacing w:val="0"/>
          <w:sz w:val="12"/>
          <w:szCs w:val="12"/>
          <w:shd w:val="clear" w:fill="FFFFFF"/>
        </w:rPr>
        <w:t> 行为所诋毁的对象必须是与行为人存在竞争关系的同业经营者。</w:t>
      </w:r>
    </w:p>
    <w:p>
      <w:pPr>
        <w:pStyle w:val="4"/>
        <w:keepNext w:val="0"/>
        <w:keepLines w:val="0"/>
        <w:widowControl/>
        <w:suppressLineNumbers w:val="0"/>
        <w:spacing w:before="0" w:beforeAutospacing="0" w:after="0" w:afterAutospacing="0"/>
        <w:ind w:left="0" w:right="0"/>
      </w:pPr>
      <w:r>
        <w:rPr>
          <w:rStyle w:val="7"/>
          <w:rFonts w:hint="default" w:ascii="system-ui" w:hAnsi="system-ui" w:eastAsia="system-ui" w:cs="system-ui"/>
          <w:i w:val="0"/>
          <w:caps w:val="0"/>
          <w:color w:val="000000"/>
          <w:spacing w:val="0"/>
          <w:sz w:val="12"/>
          <w:szCs w:val="12"/>
          <w:shd w:val="clear" w:fill="FFFFFF"/>
        </w:rPr>
        <w:t>目的性：</w:t>
      </w:r>
      <w:r>
        <w:rPr>
          <w:rFonts w:hint="default" w:ascii="system-ui" w:hAnsi="system-ui" w:eastAsia="system-ui" w:cs="system-ui"/>
          <w:i w:val="0"/>
          <w:caps w:val="0"/>
          <w:color w:val="000000"/>
          <w:spacing w:val="0"/>
          <w:sz w:val="12"/>
          <w:szCs w:val="12"/>
          <w:shd w:val="clear" w:fill="FFFFFF"/>
        </w:rPr>
        <w:t> 有着明确的意在贬低竞争对手的目的性，直接打击、削弱竞争对手与其进行竞争的能力，谋求自己的市场竞争优势。</w:t>
      </w:r>
    </w:p>
    <w:p>
      <w:pPr>
        <w:pStyle w:val="4"/>
        <w:keepNext w:val="0"/>
        <w:keepLines w:val="0"/>
        <w:widowControl/>
        <w:suppressLineNumbers w:val="0"/>
        <w:spacing w:before="0" w:beforeAutospacing="0" w:after="0" w:afterAutospacing="0"/>
        <w:ind w:left="0" w:right="0"/>
      </w:pPr>
      <w:r>
        <w:rPr>
          <w:rStyle w:val="7"/>
          <w:rFonts w:hint="default" w:ascii="system-ui" w:hAnsi="system-ui" w:eastAsia="system-ui" w:cs="system-ui"/>
          <w:i w:val="0"/>
          <w:caps w:val="0"/>
          <w:color w:val="000000"/>
          <w:spacing w:val="0"/>
          <w:sz w:val="12"/>
          <w:szCs w:val="12"/>
          <w:shd w:val="clear" w:fill="FFFFFF"/>
        </w:rPr>
        <w:t>法律责任：</w:t>
      </w:r>
    </w:p>
    <w:p>
      <w:pPr>
        <w:pStyle w:val="4"/>
        <w:keepNext w:val="0"/>
        <w:keepLines w:val="0"/>
        <w:widowControl/>
        <w:suppressLineNumbers w:val="0"/>
        <w:spacing w:before="0" w:beforeAutospacing="0" w:after="0" w:afterAutospacing="0"/>
        <w:ind w:left="0" w:right="0"/>
      </w:pPr>
      <w:r>
        <w:rPr>
          <w:rStyle w:val="7"/>
          <w:rFonts w:hint="default" w:ascii="system-ui" w:hAnsi="system-ui" w:eastAsia="system-ui" w:cs="system-ui"/>
          <w:i w:val="0"/>
          <w:caps w:val="0"/>
          <w:color w:val="000000"/>
          <w:spacing w:val="0"/>
          <w:sz w:val="12"/>
          <w:szCs w:val="12"/>
          <w:shd w:val="clear" w:fill="FFFFFF"/>
        </w:rPr>
        <w:t>民事责任：</w:t>
      </w:r>
      <w:r>
        <w:rPr>
          <w:rFonts w:hint="default" w:ascii="system-ui" w:hAnsi="system-ui" w:eastAsia="system-ui" w:cs="system-ui"/>
          <w:i w:val="0"/>
          <w:caps w:val="0"/>
          <w:color w:val="000000"/>
          <w:spacing w:val="0"/>
          <w:sz w:val="12"/>
          <w:szCs w:val="12"/>
          <w:shd w:val="clear" w:fill="FFFFFF"/>
        </w:rPr>
        <w:t> 根据《反不正当竞争法》第十七条，经营者违反本法规定，给他人造成损害的，应当依法承担民事责任。赔偿数额按照实际损失确定，难以计算的，按照侵权人因侵权所获得的利益确定。</w:t>
      </w:r>
    </w:p>
    <w:p>
      <w:pPr>
        <w:pStyle w:val="4"/>
        <w:keepNext w:val="0"/>
        <w:keepLines w:val="0"/>
        <w:widowControl/>
        <w:suppressLineNumbers w:val="0"/>
        <w:spacing w:before="0" w:beforeAutospacing="0" w:after="0" w:afterAutospacing="0"/>
        <w:ind w:left="0" w:right="0"/>
      </w:pPr>
      <w:r>
        <w:rPr>
          <w:rStyle w:val="7"/>
          <w:rFonts w:hint="default" w:ascii="system-ui" w:hAnsi="system-ui" w:eastAsia="system-ui" w:cs="system-ui"/>
          <w:i w:val="0"/>
          <w:caps w:val="0"/>
          <w:color w:val="000000"/>
          <w:spacing w:val="0"/>
          <w:sz w:val="12"/>
          <w:szCs w:val="12"/>
          <w:shd w:val="clear" w:fill="FFFFFF"/>
        </w:rPr>
        <w:t>行政责任：</w:t>
      </w:r>
      <w:r>
        <w:rPr>
          <w:rFonts w:hint="default" w:ascii="system-ui" w:hAnsi="system-ui" w:eastAsia="system-ui" w:cs="system-ui"/>
          <w:i w:val="0"/>
          <w:caps w:val="0"/>
          <w:color w:val="000000"/>
          <w:spacing w:val="0"/>
          <w:sz w:val="12"/>
          <w:szCs w:val="12"/>
          <w:shd w:val="clear" w:fill="FFFFFF"/>
        </w:rPr>
        <w:t> 根据《反不正当竞争法》第二十三条，经营者违反本法第十一条规定损害竞争对手商业信誉、商品声誉的，由监督检查部门责令停止违法行为、消除影响，处十万元以上五十万元以下的罚款；情节严重的，处五十万元以上三百万元以下的罚款。</w:t>
      </w:r>
    </w:p>
    <w:p>
      <w:pPr>
        <w:pStyle w:val="4"/>
        <w:keepNext w:val="0"/>
        <w:keepLines w:val="0"/>
        <w:widowControl/>
        <w:suppressLineNumbers w:val="0"/>
        <w:spacing w:before="0" w:beforeAutospacing="0" w:after="0" w:afterAutospacing="0"/>
        <w:ind w:left="0" w:right="0"/>
      </w:pPr>
      <w:r>
        <w:rPr>
          <w:rStyle w:val="7"/>
          <w:rFonts w:hint="default" w:ascii="system-ui" w:hAnsi="system-ui" w:eastAsia="system-ui" w:cs="system-ui"/>
          <w:i w:val="0"/>
          <w:caps w:val="0"/>
          <w:color w:val="000000"/>
          <w:spacing w:val="0"/>
          <w:sz w:val="12"/>
          <w:szCs w:val="12"/>
          <w:shd w:val="clear" w:fill="FFFFFF"/>
        </w:rPr>
        <w:t>刑事责任：</w:t>
      </w:r>
      <w:r>
        <w:rPr>
          <w:rFonts w:hint="default" w:ascii="system-ui" w:hAnsi="system-ui" w:eastAsia="system-ui" w:cs="system-ui"/>
          <w:i w:val="0"/>
          <w:caps w:val="0"/>
          <w:color w:val="000000"/>
          <w:spacing w:val="0"/>
          <w:sz w:val="12"/>
          <w:szCs w:val="12"/>
          <w:shd w:val="clear" w:fill="FFFFFF"/>
        </w:rPr>
        <w:t> 如果损害他人商业信誉、商品声誉，给他人造成重大损失或者有其他严重情节的行为，还可以依据《刑法》的相关规定进行处罚。</w:t>
      </w:r>
    </w:p>
    <w:p>
      <w:pPr>
        <w:pStyle w:val="4"/>
        <w:keepNext w:val="0"/>
        <w:keepLines w:val="0"/>
        <w:widowControl/>
        <w:suppressLineNumbers w:val="0"/>
        <w:spacing w:before="0" w:beforeAutospacing="0" w:after="0" w:afterAutospacing="0"/>
        <w:ind w:left="0" w:right="0"/>
      </w:pPr>
      <w:r>
        <w:rPr>
          <w:rStyle w:val="7"/>
          <w:rFonts w:hint="default" w:ascii="system-ui" w:hAnsi="system-ui" w:eastAsia="system-ui" w:cs="system-ui"/>
          <w:i w:val="0"/>
          <w:caps w:val="0"/>
          <w:color w:val="000000"/>
          <w:spacing w:val="0"/>
          <w:sz w:val="12"/>
          <w:szCs w:val="12"/>
          <w:shd w:val="clear" w:fill="FFFFFF"/>
        </w:rPr>
        <w:t>根据材料的第二、三自然段，您认为奇虎公司的行为是否构成商业诋毁？请说明理由。</w:t>
      </w:r>
    </w:p>
    <w:p>
      <w:pPr>
        <w:pStyle w:val="4"/>
        <w:keepNext w:val="0"/>
        <w:keepLines w:val="0"/>
        <w:widowControl/>
        <w:suppressLineNumbers w:val="0"/>
        <w:spacing w:before="0" w:beforeAutospacing="0" w:after="0" w:afterAutospacing="0"/>
        <w:ind w:left="0" w:right="0"/>
      </w:pPr>
      <w:r>
        <w:rPr>
          <w:rFonts w:hint="default" w:ascii="system-ui" w:hAnsi="system-ui" w:eastAsia="system-ui" w:cs="system-ui"/>
          <w:i w:val="0"/>
          <w:caps w:val="0"/>
          <w:color w:val="000000"/>
          <w:spacing w:val="0"/>
          <w:sz w:val="12"/>
          <w:szCs w:val="12"/>
          <w:shd w:val="clear" w:fill="FFFFFF"/>
        </w:rPr>
        <w:t>根据材料中的描述，奇虎公司通过“360扣扣保镖”软件对QQ软件进行体检，并以红色字体警示用户QQ存在严重的健康问题，同时提供一键修复帮助，这些行为可能会误导用户认为QQ软件存在严重问题，从而损害了QQ的商业信誉和商品声誉。同时，奇虎公司将“没有安装360安全卫士，电脑处于危险之中”列为危险项目，并提供360安全卫士的安装及下载服务，这种行为可能会被视为对腾讯公司产品的贬低和对自身产品的不当宣传。</w:t>
      </w:r>
    </w:p>
    <w:p>
      <w:pPr>
        <w:pStyle w:val="4"/>
        <w:keepNext w:val="0"/>
        <w:keepLines w:val="0"/>
        <w:widowControl/>
        <w:suppressLineNumbers w:val="0"/>
        <w:spacing w:before="0" w:beforeAutospacing="0" w:after="0" w:afterAutospacing="0"/>
        <w:ind w:left="0" w:right="0"/>
      </w:pPr>
      <w:r>
        <w:rPr>
          <w:rFonts w:hint="default" w:ascii="system-ui" w:hAnsi="system-ui" w:eastAsia="system-ui" w:cs="system-ui"/>
          <w:i w:val="0"/>
          <w:caps w:val="0"/>
          <w:color w:val="000000"/>
          <w:spacing w:val="0"/>
          <w:sz w:val="12"/>
          <w:szCs w:val="12"/>
          <w:shd w:val="clear" w:fill="FFFFFF"/>
        </w:rPr>
        <w:t>因此，奇虎公司的行为可能构成商业诋毁，因为它符合商业诋毁的认定条件：有明确的意在贬低竞争对手的目的性，行为本身表现为捏造、散布与真实情况不符的虚假、不实之情，并且有特定的诋毁对象，即腾讯公司的QQ软件。此外，这种行为损害了腾讯公司的商业信誉或商品声誉。</w:t>
      </w:r>
    </w:p>
    <w:p>
      <w:pPr>
        <w:keepNext w:val="0"/>
        <w:keepLines w:val="0"/>
        <w:pageBreakBefore w:val="0"/>
        <w:widowControl w:val="0"/>
        <w:kinsoku/>
        <w:wordWrap/>
        <w:overflowPunct/>
        <w:topLinePunct w:val="0"/>
        <w:autoSpaceDE/>
        <w:autoSpaceDN/>
        <w:bidi w:val="0"/>
        <w:adjustRightInd/>
        <w:snapToGrid/>
        <w:textAlignment w:val="auto"/>
        <w:rPr>
          <w:rFonts w:hint="eastAsia"/>
          <w:b/>
          <w:bCs/>
          <w:sz w:val="28"/>
          <w:szCs w:val="28"/>
          <w:lang w:val="en-US" w:eastAsia="zh-CN"/>
        </w:rPr>
      </w:pPr>
      <w:r>
        <w:rPr>
          <w:rFonts w:hint="eastAsia"/>
          <w:b/>
          <w:bCs/>
          <w:sz w:val="28"/>
          <w:szCs w:val="28"/>
          <w:lang w:val="en-US" w:eastAsia="zh-CN"/>
        </w:rPr>
        <w:t>案例三：</w:t>
      </w:r>
      <w:r>
        <w:rPr>
          <w:rFonts w:hint="default"/>
          <w:b/>
          <w:bCs/>
          <w:sz w:val="28"/>
          <w:szCs w:val="28"/>
          <w:lang w:val="en-US" w:eastAsia="zh-CN"/>
        </w:rPr>
        <w:t>杭州嗨狗网络科技有限公司与汪某</w:t>
      </w:r>
      <w:r>
        <w:rPr>
          <w:rFonts w:hint="eastAsia"/>
          <w:b/>
          <w:bCs/>
          <w:sz w:val="28"/>
          <w:szCs w:val="28"/>
          <w:lang w:val="en-US" w:eastAsia="zh-CN"/>
        </w:rPr>
        <w:t>不正当竞争案</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杭州嗨狗网络科技有限公司（以下简称嗨狗公司）旗下经营两款直播平台，平台主播获得用户打赏礼物兑换现金后按照约定比例向公司分成收益。公司在打赏环节设置中奖程序，将特定比例的打赏金额归入奖池，在一定礼物赠送周期内，根据后台配置，由程序算法随机生成中奖礼物个数索引，用户有机会从奖池中获得其所打赏礼物价款的一定倍数返还金额作为中奖奖励。汪某系嗨狗公司前运营总监，双方签订保密协议。汪某在职期间，利用自身账号权限，登录查看、分析后台数据，掌握中奖率高的时间点，通过关联多账号进行刷奖，获得平台高额奖金；汪某离职以后入职相同行业的另一平台公司，在自身账号已被注销的情形下，仍通过获取嗨狗公司员工胡某账号的方式，继续登录后台进行刷奖，汪某持续一年多时间多次登录实施被诉行为，通过数十名主播提现，其在笔录中自述以此获利200余万元。嗨狗公司诉称，汪某上述行为侵犯商业秘密，导致平台其他注册用户基本无法获取中奖奖励，平台的注册用户充值大幅减少、用户流失，情节恶劣，应适用惩罚性赔偿，请求判决汪某赔偿损失390万元。</w:t>
      </w:r>
    </w:p>
    <w:p>
      <w:pPr>
        <w:keepNext w:val="0"/>
        <w:keepLines w:val="0"/>
        <w:pageBreakBefore w:val="0"/>
        <w:widowControl w:val="0"/>
        <w:kinsoku/>
        <w:wordWrap/>
        <w:overflowPunct/>
        <w:topLinePunct w:val="0"/>
        <w:autoSpaceDE/>
        <w:autoSpaceDN/>
        <w:bidi w:val="0"/>
        <w:adjustRightInd/>
        <w:snapToGrid/>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b/>
          <w:bCs/>
          <w:lang w:val="en-US" w:eastAsia="zh-CN"/>
        </w:rPr>
      </w:pPr>
      <w:r>
        <w:rPr>
          <w:rFonts w:hint="eastAsia"/>
          <w:b/>
          <w:bCs/>
          <w:lang w:val="en-US" w:eastAsia="zh-CN"/>
        </w:rPr>
        <w:t>问题：1.请论述和列举商业秘密的类型和范围。</w:t>
      </w:r>
    </w:p>
    <w:p>
      <w:pPr>
        <w:keepNext w:val="0"/>
        <w:keepLines w:val="0"/>
        <w:pageBreakBefore w:val="0"/>
        <w:widowControl w:val="0"/>
        <w:kinsoku/>
        <w:wordWrap/>
        <w:overflowPunct/>
        <w:topLinePunct w:val="0"/>
        <w:autoSpaceDE/>
        <w:autoSpaceDN/>
        <w:bidi w:val="0"/>
        <w:adjustRightInd/>
        <w:snapToGrid/>
        <w:ind w:firstLine="632" w:firstLineChars="300"/>
        <w:textAlignment w:val="auto"/>
        <w:rPr>
          <w:rFonts w:hint="default"/>
          <w:b/>
          <w:bCs/>
          <w:lang w:val="en-US" w:eastAsia="zh-CN"/>
        </w:rPr>
      </w:pPr>
      <w:r>
        <w:rPr>
          <w:rFonts w:hint="eastAsia"/>
          <w:b/>
          <w:bCs/>
          <w:lang w:val="en-US" w:eastAsia="zh-CN"/>
        </w:rPr>
        <w:t>2.依据我国《反不正当竞争法》的相关规定，您认为汪某的诉求能够得到法院的支持吗？请说明理由。</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stem-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A53E8C"/>
    <w:multiLevelType w:val="multilevel"/>
    <w:tmpl w:val="BBA53E8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6F5B96"/>
    <w:rsid w:val="01B01BF0"/>
    <w:rsid w:val="04227645"/>
    <w:rsid w:val="06201F30"/>
    <w:rsid w:val="07C37C98"/>
    <w:rsid w:val="0A0124A3"/>
    <w:rsid w:val="0ABD758A"/>
    <w:rsid w:val="0AD35BED"/>
    <w:rsid w:val="2055481B"/>
    <w:rsid w:val="219C3D42"/>
    <w:rsid w:val="23F01166"/>
    <w:rsid w:val="27C15271"/>
    <w:rsid w:val="2A3F4BF5"/>
    <w:rsid w:val="2A5E11D1"/>
    <w:rsid w:val="2AB54EB7"/>
    <w:rsid w:val="2B98280F"/>
    <w:rsid w:val="2DA10133"/>
    <w:rsid w:val="309A3612"/>
    <w:rsid w:val="35523A2F"/>
    <w:rsid w:val="35B446E9"/>
    <w:rsid w:val="361E7B8B"/>
    <w:rsid w:val="38EC20EB"/>
    <w:rsid w:val="3B730E4F"/>
    <w:rsid w:val="40124BD3"/>
    <w:rsid w:val="415F589A"/>
    <w:rsid w:val="4588524B"/>
    <w:rsid w:val="48897310"/>
    <w:rsid w:val="4D883B5D"/>
    <w:rsid w:val="4F1F09CE"/>
    <w:rsid w:val="50374D9B"/>
    <w:rsid w:val="50526B81"/>
    <w:rsid w:val="53813090"/>
    <w:rsid w:val="53B27C54"/>
    <w:rsid w:val="53B536AF"/>
    <w:rsid w:val="593D2C3B"/>
    <w:rsid w:val="686F5B96"/>
    <w:rsid w:val="6CDF30F3"/>
    <w:rsid w:val="6E526272"/>
    <w:rsid w:val="749871E4"/>
    <w:rsid w:val="7577036C"/>
    <w:rsid w:val="79440EAD"/>
    <w:rsid w:val="79637653"/>
    <w:rsid w:val="7B153D51"/>
    <w:rsid w:val="7DB767DB"/>
    <w:rsid w:val="7EBE7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rPr>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38</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2024-11-27T04:31:00Z</dcterms:created>
  <dc:creator>亚君</dc:creator>
  <cp:lastModifiedBy>这样好.ᰔ</cp:lastModifiedBy>
  <dcterms:modified xsi:type="dcterms:W3CDTF">2025-01-13T13:02:52Z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AD334FFCB784462092925AC0EB4DBD16_11</vt:lpwstr>
  </property>
</Properties>
</file>