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0"/>
        <w:jc w:val="center"/>
        <w:rPr>
          <w:rFonts w:hint="eastAsia" w:ascii="黑体" w:hAnsi="黑体" w:eastAsia="黑体" w:cs="黑体"/>
          <w:i w:val="0"/>
          <w:iCs w:val="0"/>
          <w:caps w:val="0"/>
          <w:color w:val="05073B"/>
          <w:spacing w:val="0"/>
          <w:sz w:val="36"/>
          <w:szCs w:val="36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5073B"/>
          <w:spacing w:val="0"/>
          <w:sz w:val="36"/>
          <w:szCs w:val="36"/>
        </w:rPr>
        <w:t>佛山蝶变</w:t>
      </w: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5073B"/>
          <w:spacing w:val="0"/>
          <w:sz w:val="36"/>
          <w:szCs w:val="36"/>
          <w:lang w:eastAsia="zh-CN"/>
        </w:rPr>
        <w:t>：</w:t>
      </w: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5073B"/>
          <w:spacing w:val="0"/>
          <w:sz w:val="36"/>
          <w:szCs w:val="36"/>
        </w:rPr>
        <w:t>时代印记与民族精神的铸就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240" w:lineRule="auto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  <w:t>佛山的崛起，离不开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佛山人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  <w:t>敢为人先的改革精神。改革开放初期，佛山南海率先探索“六个轮子一起转”的经济发展模式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  <w:t>使得佛山成为全国乡镇企业发展的先行者，诞生了一大批知名企业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  <w:t>书写了佛山经济发展的新篇章。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240" w:lineRule="auto"/>
        <w:ind w:left="0" w:right="0" w:firstLine="48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715385" cy="2477135"/>
            <wp:effectExtent l="0" t="0" r="18415" b="1841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5385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240" w:lineRule="auto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  <w:t>近年来，佛山积极践行“绿水青山就是金山银山”的号召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将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  <w:t>佛山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发展为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  <w:t>一座经济发达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且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  <w:t>宜居宜业的绿色家园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  <w:t>体现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出我们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  <w:t>对中华民族未来发展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  <w:t>担当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val="en-US" w:eastAsia="zh-CN"/>
        </w:rPr>
        <w:t>展现了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</w:rPr>
        <w:t>中华民族勇于担当的精神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240" w:lineRule="auto"/>
        <w:ind w:left="0" w:right="0" w:firstLine="48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5073B"/>
          <w:spacing w:val="0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962400" cy="2641600"/>
            <wp:effectExtent l="0" t="0" r="0" b="635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35C84"/>
    <w:rsid w:val="09997046"/>
    <w:rsid w:val="2A301A09"/>
    <w:rsid w:val="2EE35C84"/>
    <w:rsid w:val="4A4E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2024-09-10T07:57:00Z</dcterms:created>
  <dc:creator>Shelly</dc:creator>
  <cp:lastModifiedBy>Shelly</cp:lastModifiedBy>
  <dcterms:modified xsi:type="dcterms:W3CDTF">2024-09-10T12:50:22Z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5C6F1C5F500A44F6AC22F087D082C410</vt:lpwstr>
  </property>
</Properties>
</file>