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E69C60">
      <w:pPr>
        <w:jc w:val="center"/>
        <w:rPr>
          <w:rFonts w:ascii="华文楷体" w:hAnsi="华文楷体" w:eastAsia="华文楷体" w:cs="华文楷体"/>
          <w:sz w:val="44"/>
          <w:szCs w:val="52"/>
        </w:rPr>
      </w:pPr>
      <w:r>
        <w:rPr>
          <w:rFonts w:hint="eastAsia" w:ascii="华文楷体" w:hAnsi="华文楷体" w:eastAsia="华文楷体" w:cs="华文楷体"/>
          <w:sz w:val="44"/>
          <w:szCs w:val="52"/>
        </w:rPr>
        <w:t>学生主题教育活动记录表</w:t>
      </w:r>
    </w:p>
    <w:tbl>
      <w:tblPr>
        <w:tblStyle w:val="3"/>
        <w:tblW w:w="91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7"/>
        <w:gridCol w:w="3361"/>
        <w:gridCol w:w="1415"/>
        <w:gridCol w:w="2935"/>
      </w:tblGrid>
      <w:tr w14:paraId="1DB4A9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397" w:type="dxa"/>
          </w:tcPr>
          <w:p w14:paraId="2180D3AB">
            <w:pPr>
              <w:jc w:val="center"/>
              <w:rPr>
                <w:rFonts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  <w:t>活动主题</w:t>
            </w:r>
          </w:p>
        </w:tc>
        <w:tc>
          <w:tcPr>
            <w:tcW w:w="7711" w:type="dxa"/>
            <w:gridSpan w:val="3"/>
          </w:tcPr>
          <w:p w14:paraId="7E3892C1">
            <w:pPr>
              <w:jc w:val="center"/>
              <w:rPr>
                <w:rFonts w:ascii="华文楷体" w:hAnsi="华文楷体" w:eastAsia="仿宋" w:cs="华文楷体"/>
                <w:b/>
                <w:bCs/>
                <w:kern w:val="0"/>
                <w:sz w:val="28"/>
                <w:szCs w:val="36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36"/>
              </w:rPr>
              <w:t>2024年秋季学期安全教育“开学第一课”主题班会</w:t>
            </w:r>
          </w:p>
        </w:tc>
      </w:tr>
      <w:tr w14:paraId="1C4B27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1397" w:type="dxa"/>
          </w:tcPr>
          <w:p w14:paraId="6DCBCB61">
            <w:pPr>
              <w:jc w:val="center"/>
              <w:rPr>
                <w:rFonts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  <w:t>辅导员</w:t>
            </w:r>
          </w:p>
        </w:tc>
        <w:tc>
          <w:tcPr>
            <w:tcW w:w="3361" w:type="dxa"/>
          </w:tcPr>
          <w:p w14:paraId="457C6E23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  <w:t>程舒阳</w:t>
            </w:r>
          </w:p>
        </w:tc>
        <w:tc>
          <w:tcPr>
            <w:tcW w:w="1415" w:type="dxa"/>
          </w:tcPr>
          <w:p w14:paraId="1CC7FD13">
            <w:pPr>
              <w:jc w:val="center"/>
              <w:rPr>
                <w:rFonts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  <w:t>形式</w:t>
            </w:r>
          </w:p>
        </w:tc>
        <w:tc>
          <w:tcPr>
            <w:tcW w:w="2935" w:type="dxa"/>
          </w:tcPr>
          <w:p w14:paraId="1CEB2BA7">
            <w:pPr>
              <w:jc w:val="center"/>
              <w:rPr>
                <w:rFonts w:ascii="华文楷体" w:hAnsi="华文楷体" w:eastAsia="仿宋" w:cs="华文楷体"/>
                <w:b/>
                <w:bCs/>
                <w:kern w:val="0"/>
                <w:sz w:val="28"/>
                <w:szCs w:val="36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36"/>
              </w:rPr>
              <w:t>线下</w:t>
            </w:r>
          </w:p>
        </w:tc>
      </w:tr>
      <w:tr w14:paraId="3AB33C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97" w:type="dxa"/>
          </w:tcPr>
          <w:p w14:paraId="67DD9628">
            <w:pPr>
              <w:jc w:val="center"/>
              <w:rPr>
                <w:rFonts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  <w:t>班级</w:t>
            </w:r>
          </w:p>
        </w:tc>
        <w:tc>
          <w:tcPr>
            <w:tcW w:w="3361" w:type="dxa"/>
          </w:tcPr>
          <w:p w14:paraId="4001258A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kern w:val="0"/>
                <w:sz w:val="28"/>
                <w:szCs w:val="36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  <w:t>家具2201、</w:t>
            </w:r>
            <w:r>
              <w:rPr>
                <w:rFonts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  <w:t>艺设</w:t>
            </w:r>
            <w:r>
              <w:rPr>
                <w:rFonts w:hint="eastAsia"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  <w:t>2201-2203、</w:t>
            </w:r>
            <w:r>
              <w:rPr>
                <w:rFonts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  <w:t>环艺</w:t>
            </w:r>
            <w:r>
              <w:rPr>
                <w:rFonts w:hint="eastAsia"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  <w:t>2201-2202</w:t>
            </w:r>
          </w:p>
        </w:tc>
        <w:tc>
          <w:tcPr>
            <w:tcW w:w="1415" w:type="dxa"/>
          </w:tcPr>
          <w:p w14:paraId="2B8FF175">
            <w:pPr>
              <w:jc w:val="center"/>
              <w:rPr>
                <w:rFonts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  <w:t>参加人数</w:t>
            </w:r>
          </w:p>
        </w:tc>
        <w:tc>
          <w:tcPr>
            <w:tcW w:w="2935" w:type="dxa"/>
          </w:tcPr>
          <w:p w14:paraId="5722D5B3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kern w:val="0"/>
                <w:sz w:val="28"/>
                <w:szCs w:val="36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kern w:val="0"/>
                <w:sz w:val="28"/>
                <w:szCs w:val="36"/>
                <w:lang w:val="en-US" w:eastAsia="zh-CN"/>
              </w:rPr>
              <w:t>265</w:t>
            </w:r>
          </w:p>
        </w:tc>
      </w:tr>
      <w:tr w14:paraId="7C91A7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97" w:type="dxa"/>
          </w:tcPr>
          <w:p w14:paraId="30994BD9">
            <w:pPr>
              <w:jc w:val="center"/>
              <w:rPr>
                <w:rFonts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  <w:t>时间</w:t>
            </w:r>
          </w:p>
        </w:tc>
        <w:tc>
          <w:tcPr>
            <w:tcW w:w="3361" w:type="dxa"/>
          </w:tcPr>
          <w:p w14:paraId="4943331E">
            <w:pPr>
              <w:jc w:val="center"/>
              <w:rPr>
                <w:rFonts w:hint="default" w:ascii="华文楷体" w:hAnsi="华文楷体" w:eastAsia="仿宋" w:cs="华文楷体"/>
                <w:b/>
                <w:bCs/>
                <w:kern w:val="0"/>
                <w:sz w:val="28"/>
                <w:szCs w:val="36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36"/>
              </w:rPr>
              <w:t>2024.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36"/>
                <w:lang w:val="en-US" w:eastAsia="zh-CN"/>
              </w:rPr>
              <w:t>9.3-5</w:t>
            </w:r>
          </w:p>
        </w:tc>
        <w:tc>
          <w:tcPr>
            <w:tcW w:w="1415" w:type="dxa"/>
          </w:tcPr>
          <w:p w14:paraId="02AF6DA8">
            <w:pPr>
              <w:jc w:val="center"/>
              <w:rPr>
                <w:rFonts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  <w:t>地点</w:t>
            </w:r>
          </w:p>
        </w:tc>
        <w:tc>
          <w:tcPr>
            <w:tcW w:w="2935" w:type="dxa"/>
            <w:vAlign w:val="center"/>
          </w:tcPr>
          <w:p w14:paraId="02707E31">
            <w:pPr>
              <w:jc w:val="center"/>
              <w:rPr>
                <w:rFonts w:hint="default" w:ascii="华文楷体" w:hAnsi="华文楷体" w:eastAsia="仿宋" w:cs="华文楷体"/>
                <w:b/>
                <w:bCs/>
                <w:kern w:val="0"/>
                <w:sz w:val="22"/>
                <w:szCs w:val="28"/>
                <w:lang w:val="en-US" w:eastAsia="zh-CN"/>
              </w:rPr>
            </w:pPr>
            <w:r>
              <w:rPr>
                <w:rFonts w:ascii="仿宋" w:hAnsi="仿宋" w:eastAsia="仿宋" w:cs="仿宋"/>
                <w:b/>
                <w:bCs/>
                <w:kern w:val="0"/>
                <w:sz w:val="22"/>
                <w:szCs w:val="28"/>
              </w:rPr>
              <w:t>6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2"/>
                <w:szCs w:val="28"/>
                <w:lang w:val="en-US" w:eastAsia="zh-CN"/>
              </w:rPr>
              <w:t>教408等</w:t>
            </w:r>
          </w:p>
        </w:tc>
      </w:tr>
      <w:tr w14:paraId="7DE2BC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4" w:hRule="atLeast"/>
        </w:trPr>
        <w:tc>
          <w:tcPr>
            <w:tcW w:w="1397" w:type="dxa"/>
          </w:tcPr>
          <w:p w14:paraId="594E63E8">
            <w:pPr>
              <w:jc w:val="center"/>
              <w:rPr>
                <w:rFonts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</w:pPr>
          </w:p>
          <w:p w14:paraId="5A53137B">
            <w:pPr>
              <w:jc w:val="center"/>
              <w:rPr>
                <w:rFonts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</w:pPr>
          </w:p>
          <w:p w14:paraId="3D785ADF">
            <w:pPr>
              <w:jc w:val="center"/>
              <w:rPr>
                <w:rFonts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</w:pPr>
          </w:p>
          <w:p w14:paraId="246AB32F">
            <w:pPr>
              <w:jc w:val="center"/>
              <w:rPr>
                <w:rFonts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  <w:t>活动</w:t>
            </w:r>
          </w:p>
          <w:p w14:paraId="4C9E5A28">
            <w:pPr>
              <w:jc w:val="center"/>
              <w:rPr>
                <w:rFonts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  <w:t>纪要</w:t>
            </w:r>
          </w:p>
        </w:tc>
        <w:tc>
          <w:tcPr>
            <w:tcW w:w="7711" w:type="dxa"/>
            <w:gridSpan w:val="3"/>
          </w:tcPr>
          <w:p w14:paraId="62AB244B">
            <w:pPr>
              <w:tabs>
                <w:tab w:val="left" w:pos="312"/>
              </w:tabs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班会流程与内容概要：</w:t>
            </w:r>
          </w:p>
          <w:p w14:paraId="0FEB9117">
            <w:pPr>
              <w:tabs>
                <w:tab w:val="left" w:pos="312"/>
              </w:tabs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一、赢在心态：新的学期，快速收心</w:t>
            </w:r>
          </w:p>
          <w:p w14:paraId="2DFD450A">
            <w:pPr>
              <w:tabs>
                <w:tab w:val="left" w:pos="312"/>
              </w:tabs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辅导员开场致辞，欢迎同学们回归校园，鼓励大家调整心态，迅速从假期状态切换到学习模式。</w:t>
            </w:r>
          </w:p>
          <w:p w14:paraId="3F8C4C50">
            <w:pPr>
              <w:tabs>
                <w:tab w:val="left" w:pos="312"/>
              </w:tabs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强调新学期新气象，鼓励大家以积极向上的心态迎接挑战。</w:t>
            </w:r>
          </w:p>
          <w:p w14:paraId="13ACEBD2">
            <w:pPr>
              <w:tabs>
                <w:tab w:val="left" w:pos="312"/>
              </w:tabs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二、赢在总结：总结过去，力量无限</w:t>
            </w:r>
          </w:p>
          <w:p w14:paraId="56298A2B">
            <w:pPr>
              <w:tabs>
                <w:tab w:val="left" w:pos="312"/>
              </w:tabs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引导学生回顾上学期的学习与生活，分享个人成长与收获。</w:t>
            </w:r>
          </w:p>
          <w:p w14:paraId="4DE9E9C9">
            <w:pPr>
              <w:tabs>
                <w:tab w:val="left" w:pos="312"/>
              </w:tabs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通过总结反思，提炼经验教训，为新学期的学习生活提供动力。</w:t>
            </w:r>
          </w:p>
          <w:p w14:paraId="55B797B3">
            <w:pPr>
              <w:tabs>
                <w:tab w:val="left" w:pos="312"/>
              </w:tabs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三、赢在目标：立个目标，我能实现</w:t>
            </w:r>
          </w:p>
          <w:p w14:paraId="69316198">
            <w:pPr>
              <w:tabs>
                <w:tab w:val="left" w:pos="312"/>
              </w:tabs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鼓励学生根据个人实际情况，制定新学期的学习目标和计划。</w:t>
            </w:r>
          </w:p>
          <w:p w14:paraId="4C7388E4">
            <w:pPr>
              <w:tabs>
                <w:tab w:val="left" w:pos="312"/>
              </w:tabs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分享目标设定的重要性和方法，激励学生为实现目标而努力奋斗。</w:t>
            </w:r>
          </w:p>
          <w:p w14:paraId="501901A6">
            <w:pPr>
              <w:tabs>
                <w:tab w:val="left" w:pos="312"/>
              </w:tabs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四、赢在习惯：良好习惯，梦想加冕</w:t>
            </w:r>
          </w:p>
          <w:p w14:paraId="49EB64AA">
            <w:pPr>
              <w:tabs>
                <w:tab w:val="left" w:pos="312"/>
              </w:tabs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强调良好生活习惯和学习习惯对个人成长的重要性。</w:t>
            </w:r>
          </w:p>
          <w:p w14:paraId="6F1A9FA7">
            <w:pPr>
              <w:tabs>
                <w:tab w:val="left" w:pos="312"/>
              </w:tabs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引导学生反思自身习惯，提出改进建议，共同营造良好的学习氛围。</w:t>
            </w:r>
          </w:p>
          <w:p w14:paraId="5BA33D8D">
            <w:pPr>
              <w:tabs>
                <w:tab w:val="left" w:pos="312"/>
              </w:tabs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五、赢在安全：防患未然，学途坦荡</w:t>
            </w:r>
          </w:p>
          <w:p w14:paraId="512F0EAF">
            <w:pPr>
              <w:tabs>
                <w:tab w:val="left" w:pos="312"/>
              </w:tabs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安全教育核心内容：</w:t>
            </w:r>
          </w:p>
          <w:p w14:paraId="0BB37278">
            <w:pPr>
              <w:tabs>
                <w:tab w:val="left" w:pos="312"/>
              </w:tabs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人身安全：承诺不参与任何危害自身及他人人身安全的活动，如打架斗殴、酗酒滋事、非法集会等；注意个人出行安全，遵守交通规则，不私自下河游泳或进行其他危险活动。</w:t>
            </w:r>
          </w:p>
          <w:p w14:paraId="071B3603">
            <w:pPr>
              <w:tabs>
                <w:tab w:val="left" w:pos="312"/>
              </w:tabs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财产安全：妥善保管个人财物，不随意放置贵重物品于公共场所；提高警惕，防范盗窃、诈骗等侵财案件的发生；不参与任何形式的赌博、传销等违法活动。</w:t>
            </w:r>
          </w:p>
          <w:p w14:paraId="607B3A21">
            <w:pPr>
              <w:tabs>
                <w:tab w:val="left" w:pos="312"/>
              </w:tabs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交通安全：严格遵守交通法规，不无证驾驶、不酒驾、不疲劳驾驶；骑行或步行时，注意观察路况，不闯红灯，不逆行，确保自身安全。</w:t>
            </w:r>
          </w:p>
          <w:p w14:paraId="54FC23C7">
            <w:pPr>
              <w:tabs>
                <w:tab w:val="left" w:pos="312"/>
              </w:tabs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食品安全：注意饮食卫生，不购买、不食用过期、变质或来源不明的食品，预防食物中毒。</w:t>
            </w:r>
          </w:p>
          <w:p w14:paraId="4EF237F2">
            <w:pPr>
              <w:tabs>
                <w:tab w:val="left" w:pos="312"/>
              </w:tabs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消防安全：了解并遵守学校的消防安全规定，不私拉乱接电线，不违规使用大功率电器；熟悉消防器材的使用方法，遇到火情及时报警并采取正确的逃生措施。</w:t>
            </w:r>
          </w:p>
          <w:p w14:paraId="182AB6FF">
            <w:pPr>
              <w:tabs>
                <w:tab w:val="left" w:pos="312"/>
              </w:tabs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心理安全：关注自身心理健康，遇到问题及时与老师、同学或心理咨询中心沟通；不传播、不参与任何可能引起心理伤害的信息或活动。</w:t>
            </w:r>
          </w:p>
          <w:p w14:paraId="3D97DA48">
            <w:pPr>
              <w:tabs>
                <w:tab w:val="left" w:pos="312"/>
              </w:tabs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网络安全：文明上网，不浏览、不传播违法和不良信息；保护个人信息安全，不轻易透露给他人；警惕网络诈骗，不参与网络赌博、借贷等高风险行为。</w:t>
            </w:r>
          </w:p>
          <w:p w14:paraId="39C82F83">
            <w:pPr>
              <w:tabs>
                <w:tab w:val="left" w:pos="312"/>
              </w:tabs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网络舆论安全：理性表达观点，不传播未经核实的信息，不参与网络谣言、虚假信息的传播，维护网络舆论健康。</w:t>
            </w:r>
          </w:p>
          <w:p w14:paraId="6A75BE83">
            <w:pPr>
              <w:tabs>
                <w:tab w:val="left" w:pos="312"/>
              </w:tabs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国家安全：维护国家安全和利益，不参与任何危害国家安全的活动；遵守保密规定，不泄露国家秘密或敏感信息。</w:t>
            </w:r>
          </w:p>
          <w:p w14:paraId="791CB003">
            <w:pPr>
              <w:tabs>
                <w:tab w:val="left" w:pos="312"/>
              </w:tabs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公共事件应对：在遇到突发事件（如自然灾害、公共卫生事件等）时，保持冷静，服从学校统一指挥，积极参与应急处置工作。</w:t>
            </w:r>
          </w:p>
          <w:p w14:paraId="6D95CF6B">
            <w:pPr>
              <w:tabs>
                <w:tab w:val="left" w:pos="312"/>
              </w:tabs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其他安全：遵守学校其他各项安全管理制度，如实验室安全、实习实训安全、宿舍安全等，确保自身及他人在各种场合下的安全。</w:t>
            </w:r>
          </w:p>
          <w:p w14:paraId="1EF441DA">
            <w:pPr>
              <w:tabs>
                <w:tab w:val="left" w:pos="312"/>
              </w:tabs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  <w:t>六</w:t>
            </w:r>
            <w:r>
              <w:rPr>
                <w:rFonts w:hint="eastAsia" w:ascii="宋体" w:hAnsi="宋体" w:eastAsia="宋体" w:cs="宋体"/>
                <w:kern w:val="0"/>
                <w:sz w:val="24"/>
              </w:rPr>
              <w:t>、总结与展望</w:t>
            </w:r>
          </w:p>
          <w:p w14:paraId="4B12B7D6">
            <w:pPr>
              <w:tabs>
                <w:tab w:val="left" w:pos="312"/>
              </w:tabs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辅导员</w:t>
            </w:r>
            <w:r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  <w:t>程舒阳</w:t>
            </w:r>
            <w:r>
              <w:rPr>
                <w:rFonts w:hint="eastAsia" w:ascii="宋体" w:hAnsi="宋体" w:eastAsia="宋体" w:cs="宋体"/>
                <w:kern w:val="0"/>
                <w:sz w:val="24"/>
              </w:rPr>
              <w:t>对本次班会进行总结，强调安全教育是校园生活的基石，希望每位同学都能将安全知识内化于心、外化于行，共同营造一个和谐、安全、文明的校园环境。同时，鼓励大家在学习和生活中积极践行安全规范，为构建平安校园贡献自己的力量。</w:t>
            </w:r>
          </w:p>
        </w:tc>
      </w:tr>
      <w:tr w14:paraId="371EE7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1" w:hRule="atLeast"/>
        </w:trPr>
        <w:tc>
          <w:tcPr>
            <w:tcW w:w="1397" w:type="dxa"/>
          </w:tcPr>
          <w:p w14:paraId="09060ADA">
            <w:pPr>
              <w:jc w:val="center"/>
              <w:rPr>
                <w:rFonts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</w:pPr>
          </w:p>
          <w:p w14:paraId="2A9EDD5C">
            <w:pPr>
              <w:ind w:firstLine="281" w:firstLineChars="100"/>
              <w:jc w:val="center"/>
              <w:rPr>
                <w:rFonts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</w:pPr>
          </w:p>
          <w:p w14:paraId="510FAD9A">
            <w:pPr>
              <w:ind w:firstLine="281" w:firstLineChars="100"/>
              <w:jc w:val="center"/>
              <w:rPr>
                <w:rFonts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</w:pPr>
          </w:p>
          <w:p w14:paraId="610BC397">
            <w:pPr>
              <w:ind w:firstLine="281" w:firstLineChars="100"/>
              <w:jc w:val="center"/>
              <w:rPr>
                <w:rFonts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</w:pPr>
          </w:p>
          <w:p w14:paraId="29F819E8">
            <w:pPr>
              <w:ind w:firstLine="281" w:firstLineChars="100"/>
              <w:jc w:val="center"/>
              <w:rPr>
                <w:rFonts w:ascii="华文楷体" w:hAnsi="华文楷体" w:eastAsia="华文楷体" w:cs="华文楷体"/>
                <w:b/>
                <w:bCs/>
                <w:kern w:val="0"/>
                <w:sz w:val="28"/>
                <w:szCs w:val="36"/>
              </w:rPr>
            </w:pPr>
          </w:p>
          <w:p w14:paraId="4E507B8F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kern w:val="0"/>
                <w:sz w:val="28"/>
                <w:szCs w:val="36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kern w:val="0"/>
                <w:sz w:val="28"/>
                <w:szCs w:val="36"/>
                <w:lang w:val="en-US" w:eastAsia="zh-CN"/>
              </w:rPr>
              <w:t>活动照片</w:t>
            </w:r>
          </w:p>
        </w:tc>
        <w:tc>
          <w:tcPr>
            <w:tcW w:w="7711" w:type="dxa"/>
            <w:gridSpan w:val="3"/>
          </w:tcPr>
          <w:p w14:paraId="31E0894D">
            <w:pPr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eastAsiaTheme="minorEastAsia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745990" cy="3163570"/>
                  <wp:effectExtent l="0" t="0" r="3810" b="11430"/>
                  <wp:docPr id="10" name="图片 10" descr="IMG_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006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990" cy="316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745990" cy="3163570"/>
                  <wp:effectExtent l="0" t="0" r="3810" b="11430"/>
                  <wp:docPr id="9" name="图片 9" descr="IMG_9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997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990" cy="316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745990" cy="3163570"/>
                  <wp:effectExtent l="0" t="0" r="3810" b="11430"/>
                  <wp:docPr id="8" name="图片 8" descr="IMG_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00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990" cy="316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745990" cy="3163570"/>
                  <wp:effectExtent l="0" t="0" r="3810" b="11430"/>
                  <wp:docPr id="7" name="图片 7" descr="IMG_0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007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990" cy="316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745990" cy="3163570"/>
                  <wp:effectExtent l="0" t="0" r="3810" b="11430"/>
                  <wp:docPr id="6" name="图片 6" descr="IMG_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003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990" cy="316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745990" cy="3163570"/>
                  <wp:effectExtent l="0" t="0" r="3810" b="11430"/>
                  <wp:docPr id="5" name="图片 5" descr="IMG_0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004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990" cy="316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745990" cy="3163570"/>
                  <wp:effectExtent l="0" t="0" r="3810" b="11430"/>
                  <wp:docPr id="4" name="图片 4" descr="IMG_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00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990" cy="316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745990" cy="3163570"/>
                  <wp:effectExtent l="0" t="0" r="3810" b="11430"/>
                  <wp:docPr id="3" name="图片 3" descr="IMG_0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005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990" cy="316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745990" cy="3163570"/>
                  <wp:effectExtent l="0" t="0" r="3810" b="11430"/>
                  <wp:docPr id="2" name="图片 2" descr="IMG_9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996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990" cy="316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 w:eastAsiaTheme="minorEastAsia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745990" cy="3163570"/>
                  <wp:effectExtent l="0" t="0" r="3810" b="11430"/>
                  <wp:docPr id="1" name="图片 1" descr="IMG_0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003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990" cy="316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0425201A"/>
    <w:p w14:paraId="571B0FF9"/>
    <w:p w14:paraId="5BFD3C26"/>
    <w:p w14:paraId="47656BB5"/>
    <w:p w14:paraId="6C7B0DC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MzNTQ4NzRmN2RmNzU1MjZlZTg5MWQ3MTJkOTczZTIifQ=="/>
  </w:docVars>
  <w:rsids>
    <w:rsidRoot w:val="009E4E1F"/>
    <w:rsid w:val="001A2968"/>
    <w:rsid w:val="005B08D9"/>
    <w:rsid w:val="00631135"/>
    <w:rsid w:val="006F5285"/>
    <w:rsid w:val="008022EC"/>
    <w:rsid w:val="008F7AD4"/>
    <w:rsid w:val="009E4E1F"/>
    <w:rsid w:val="01A070E9"/>
    <w:rsid w:val="075E313A"/>
    <w:rsid w:val="0AF142C5"/>
    <w:rsid w:val="0C9F66CF"/>
    <w:rsid w:val="0E8D07A9"/>
    <w:rsid w:val="10F845FF"/>
    <w:rsid w:val="10FB40F0"/>
    <w:rsid w:val="11EF0B56"/>
    <w:rsid w:val="134326A3"/>
    <w:rsid w:val="14795A57"/>
    <w:rsid w:val="1D224B95"/>
    <w:rsid w:val="1DAC0C4B"/>
    <w:rsid w:val="1F817D09"/>
    <w:rsid w:val="20666D97"/>
    <w:rsid w:val="20B00A53"/>
    <w:rsid w:val="226F0499"/>
    <w:rsid w:val="23AC18A5"/>
    <w:rsid w:val="2411630E"/>
    <w:rsid w:val="28ED036A"/>
    <w:rsid w:val="294206B6"/>
    <w:rsid w:val="2B632B65"/>
    <w:rsid w:val="2BD73A4F"/>
    <w:rsid w:val="2BE45A54"/>
    <w:rsid w:val="2DB01BAD"/>
    <w:rsid w:val="357233F6"/>
    <w:rsid w:val="37E868CC"/>
    <w:rsid w:val="389F770B"/>
    <w:rsid w:val="3A08337B"/>
    <w:rsid w:val="3CE8111C"/>
    <w:rsid w:val="3D064686"/>
    <w:rsid w:val="3F8A2017"/>
    <w:rsid w:val="42246FA2"/>
    <w:rsid w:val="45E05C54"/>
    <w:rsid w:val="46C445B0"/>
    <w:rsid w:val="4A800BE6"/>
    <w:rsid w:val="4B29302C"/>
    <w:rsid w:val="4CC052CA"/>
    <w:rsid w:val="4E5C1022"/>
    <w:rsid w:val="505E73A5"/>
    <w:rsid w:val="50B96C00"/>
    <w:rsid w:val="51A975A5"/>
    <w:rsid w:val="56010E2D"/>
    <w:rsid w:val="59E07A4A"/>
    <w:rsid w:val="5DF869B8"/>
    <w:rsid w:val="5E005E6E"/>
    <w:rsid w:val="600F05EB"/>
    <w:rsid w:val="60791F08"/>
    <w:rsid w:val="69205A71"/>
    <w:rsid w:val="6F375468"/>
    <w:rsid w:val="6F7B35A7"/>
    <w:rsid w:val="73014D0C"/>
    <w:rsid w:val="733E5017"/>
    <w:rsid w:val="789B1BB2"/>
    <w:rsid w:val="79297BCF"/>
    <w:rsid w:val="79D12015"/>
    <w:rsid w:val="7B66335D"/>
    <w:rsid w:val="7B914152"/>
    <w:rsid w:val="7DE44A0D"/>
    <w:rsid w:val="7EFD0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qFormat="1"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qFormat/>
    <w:uiPriority w:val="22"/>
    <w:rPr>
      <w:b/>
      <w:bCs/>
    </w:rPr>
  </w:style>
  <w:style w:type="character" w:styleId="6">
    <w:name w:val="FollowedHyperlink"/>
    <w:basedOn w:val="4"/>
    <w:semiHidden/>
    <w:unhideWhenUsed/>
    <w:qFormat/>
    <w:uiPriority w:val="99"/>
    <w:rPr>
      <w:color w:val="0E86FE"/>
      <w:u w:val="none"/>
    </w:rPr>
  </w:style>
  <w:style w:type="character" w:styleId="7">
    <w:name w:val="Emphasis"/>
    <w:basedOn w:val="4"/>
    <w:qFormat/>
    <w:uiPriority w:val="20"/>
    <w:rPr>
      <w:i/>
      <w:iCs/>
    </w:rPr>
  </w:style>
  <w:style w:type="character" w:styleId="8">
    <w:name w:val="HTML Definition"/>
    <w:basedOn w:val="4"/>
    <w:semiHidden/>
    <w:unhideWhenUsed/>
    <w:qFormat/>
    <w:uiPriority w:val="99"/>
  </w:style>
  <w:style w:type="character" w:styleId="9">
    <w:name w:val="HTML Acronym"/>
    <w:basedOn w:val="4"/>
    <w:semiHidden/>
    <w:unhideWhenUsed/>
    <w:qFormat/>
    <w:uiPriority w:val="99"/>
  </w:style>
  <w:style w:type="character" w:styleId="10">
    <w:name w:val="HTML Variable"/>
    <w:basedOn w:val="4"/>
    <w:semiHidden/>
    <w:unhideWhenUsed/>
    <w:uiPriority w:val="99"/>
  </w:style>
  <w:style w:type="character" w:styleId="11">
    <w:name w:val="Hyperlink"/>
    <w:basedOn w:val="4"/>
    <w:semiHidden/>
    <w:unhideWhenUsed/>
    <w:qFormat/>
    <w:uiPriority w:val="99"/>
    <w:rPr>
      <w:color w:val="0E86FE"/>
      <w:u w:val="none"/>
    </w:rPr>
  </w:style>
  <w:style w:type="character" w:styleId="12">
    <w:name w:val="HTML Code"/>
    <w:basedOn w:val="4"/>
    <w:semiHidden/>
    <w:unhideWhenUsed/>
    <w:qFormat/>
    <w:uiPriority w:val="99"/>
    <w:rPr>
      <w:rFonts w:ascii="Consolas" w:hAnsi="Consolas" w:eastAsia="Consolas" w:cs="Consolas"/>
      <w:color w:val="DD1144"/>
      <w:sz w:val="18"/>
      <w:szCs w:val="18"/>
      <w:bdr w:val="single" w:color="E1E1E8" w:sz="6" w:space="0"/>
      <w:shd w:val="clear" w:color="auto" w:fill="F7F7F9"/>
    </w:rPr>
  </w:style>
  <w:style w:type="character" w:styleId="13">
    <w:name w:val="HTML Cite"/>
    <w:basedOn w:val="4"/>
    <w:semiHidden/>
    <w:unhideWhenUsed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2478</Words>
  <Characters>2612</Characters>
  <Lines>4</Lines>
  <Paragraphs>1</Paragraphs>
  <TotalTime>3</TotalTime>
  <ScaleCrop>false</ScaleCrop>
  <LinksUpToDate>false</LinksUpToDate>
  <CharactersWithSpaces>2612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2024-07-05T02:19:00Z</dcterms:created>
  <dc:creator>Dell</dc:creator>
  <cp:lastModifiedBy>CSY-曦琪</cp:lastModifiedBy>
  <cp:lastPrinted>2024-09-04T09:11:00Z</cp:lastPrinted>
  <dcterms:modified xsi:type="dcterms:W3CDTF">2024-09-10T07:19:08Z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3952E82DEF6746BC951AA7FE10C34BB9_13</vt:lpwstr>
  </property>
</Properties>
</file>