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8E1A3" w14:textId="77777777" w:rsidR="00A64E97" w:rsidRDefault="00000000">
      <w:pPr>
        <w:jc w:val="center"/>
        <w:rPr>
          <w:rFonts w:ascii="方正小标宋简体" w:eastAsia="方正小标宋简体" w:hAnsi="方正小标宋简体" w:cs="方正小标宋简体" w:hint="default"/>
          <w:sz w:val="40"/>
          <w:szCs w:val="40"/>
          <w:lang w:val="zh-TW" w:eastAsia="zh-TW"/>
        </w:rPr>
      </w:pPr>
      <w:r>
        <w:rPr>
          <w:rFonts w:ascii="方正小标宋简体" w:eastAsia="方正小标宋简体" w:hAnsi="方正小标宋简体" w:cs="方正小标宋简体"/>
          <w:sz w:val="40"/>
          <w:szCs w:val="40"/>
          <w:lang w:val="zh-TW" w:eastAsia="zh-TW"/>
        </w:rPr>
        <w:t>社会实践日志</w:t>
      </w:r>
    </w:p>
    <w:tbl>
      <w:tblPr>
        <w:tblStyle w:val="TableNormal"/>
        <w:tblW w:w="85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B"/>
        <w:tblLayout w:type="fixed"/>
        <w:tblCellMar>
          <w:top w:w="0" w:type="dxa"/>
          <w:left w:w="0" w:type="dxa"/>
          <w:bottom w:w="0" w:type="dxa"/>
          <w:right w:w="0" w:type="dxa"/>
        </w:tblCellMar>
        <w:tblLook w:val="04A0" w:firstRow="1" w:lastRow="0" w:firstColumn="1" w:lastColumn="0" w:noHBand="0" w:noVBand="1"/>
      </w:tblPr>
      <w:tblGrid>
        <w:gridCol w:w="2295"/>
        <w:gridCol w:w="6224"/>
      </w:tblGrid>
      <w:tr w:rsidR="00A64E97" w14:paraId="302CC8BA" w14:textId="77777777">
        <w:tblPrEx>
          <w:tblCellMar>
            <w:top w:w="0" w:type="dxa"/>
            <w:left w:w="0" w:type="dxa"/>
            <w:bottom w:w="0" w:type="dxa"/>
            <w:right w:w="0" w:type="dxa"/>
          </w:tblCellMar>
        </w:tblPrEx>
        <w:trPr>
          <w:trHeight w:val="553"/>
          <w:jc w:val="center"/>
        </w:trPr>
        <w:tc>
          <w:tcPr>
            <w:tcW w:w="2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4E81A" w14:textId="77777777" w:rsidR="00A64E97" w:rsidRDefault="00000000">
            <w:pPr>
              <w:spacing w:line="560" w:lineRule="exact"/>
              <w:jc w:val="center"/>
              <w:rPr>
                <w:rFonts w:hint="default"/>
              </w:rPr>
            </w:pPr>
            <w:r>
              <w:rPr>
                <w:rFonts w:ascii="仿宋_GB2312" w:eastAsia="仿宋_GB2312" w:hAnsi="仿宋_GB2312" w:cs="仿宋_GB2312"/>
                <w:sz w:val="28"/>
                <w:szCs w:val="28"/>
                <w:lang w:val="zh-TW" w:eastAsia="zh-TW"/>
              </w:rPr>
              <w:t>姓名</w:t>
            </w:r>
          </w:p>
        </w:tc>
        <w:tc>
          <w:tcPr>
            <w:tcW w:w="6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92F00" w14:textId="7E55F65F" w:rsidR="00A64E97" w:rsidRDefault="000E1885">
            <w:pPr>
              <w:spacing w:line="560" w:lineRule="exact"/>
              <w:jc w:val="center"/>
              <w:rPr>
                <w:rFonts w:hint="default"/>
              </w:rPr>
            </w:pPr>
            <w:r>
              <w:rPr>
                <w:rFonts w:ascii="仿宋_GB2312" w:eastAsia="仿宋_GB2312" w:hAnsi="仿宋_GB2312" w:cs="仿宋_GB2312"/>
                <w:sz w:val="28"/>
                <w:szCs w:val="28"/>
                <w:lang w:val="zh-TW" w:eastAsia="zh-TW"/>
              </w:rPr>
              <w:t>陈鑫</w:t>
            </w:r>
          </w:p>
        </w:tc>
      </w:tr>
      <w:tr w:rsidR="00A64E97" w14:paraId="35792338" w14:textId="77777777">
        <w:tblPrEx>
          <w:tblCellMar>
            <w:top w:w="0" w:type="dxa"/>
            <w:left w:w="0" w:type="dxa"/>
            <w:bottom w:w="0" w:type="dxa"/>
            <w:right w:w="0" w:type="dxa"/>
          </w:tblCellMar>
        </w:tblPrEx>
        <w:trPr>
          <w:trHeight w:val="2793"/>
          <w:jc w:val="center"/>
        </w:trPr>
        <w:tc>
          <w:tcPr>
            <w:tcW w:w="2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D441D" w14:textId="77777777" w:rsidR="00A64E97" w:rsidRDefault="00000000">
            <w:pPr>
              <w:spacing w:line="560" w:lineRule="exact"/>
              <w:jc w:val="center"/>
              <w:rPr>
                <w:rFonts w:hint="default"/>
              </w:rPr>
            </w:pPr>
            <w:r>
              <w:rPr>
                <w:rFonts w:ascii="仿宋_GB2312" w:eastAsia="仿宋_GB2312" w:hAnsi="仿宋_GB2312" w:cs="仿宋_GB2312"/>
                <w:sz w:val="28"/>
                <w:szCs w:val="28"/>
                <w:lang w:val="zh-TW" w:eastAsia="zh-TW"/>
              </w:rPr>
              <w:t>团队名称</w:t>
            </w:r>
          </w:p>
        </w:tc>
        <w:tc>
          <w:tcPr>
            <w:tcW w:w="6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6AB5F" w14:textId="0E359B59" w:rsidR="00A64E97" w:rsidRPr="000E1885" w:rsidRDefault="00000000" w:rsidP="000E1885">
            <w:pPr>
              <w:spacing w:line="560" w:lineRule="exact"/>
              <w:jc w:val="center"/>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浙江理工大学经济管理学院赴浙江省义乌市义乌国际商贸城探索义乌发展经验，内观成就助力共富暑期社会实践团</w:t>
            </w:r>
          </w:p>
        </w:tc>
      </w:tr>
      <w:tr w:rsidR="00A64E97" w14:paraId="2643C54B" w14:textId="77777777">
        <w:tblPrEx>
          <w:tblCellMar>
            <w:top w:w="0" w:type="dxa"/>
            <w:left w:w="0" w:type="dxa"/>
            <w:bottom w:w="0" w:type="dxa"/>
            <w:right w:w="0" w:type="dxa"/>
          </w:tblCellMar>
        </w:tblPrEx>
        <w:trPr>
          <w:trHeight w:val="553"/>
          <w:jc w:val="center"/>
        </w:trPr>
        <w:tc>
          <w:tcPr>
            <w:tcW w:w="2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8EEAB" w14:textId="77777777" w:rsidR="00A64E97" w:rsidRDefault="00000000">
            <w:pPr>
              <w:spacing w:line="560" w:lineRule="exact"/>
              <w:jc w:val="center"/>
              <w:rPr>
                <w:rFonts w:hint="default"/>
              </w:rPr>
            </w:pPr>
            <w:r>
              <w:rPr>
                <w:rFonts w:ascii="仿宋_GB2312" w:eastAsia="仿宋_GB2312" w:hAnsi="仿宋_GB2312" w:cs="仿宋_GB2312"/>
                <w:sz w:val="28"/>
                <w:szCs w:val="28"/>
                <w:lang w:val="zh-TW" w:eastAsia="zh-TW"/>
              </w:rPr>
              <w:t>实践日期</w:t>
            </w:r>
          </w:p>
        </w:tc>
        <w:tc>
          <w:tcPr>
            <w:tcW w:w="6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8C900" w14:textId="77777777" w:rsidR="00A64E97" w:rsidRDefault="00000000">
            <w:pPr>
              <w:spacing w:line="560" w:lineRule="exact"/>
              <w:jc w:val="center"/>
              <w:rPr>
                <w:rFonts w:hint="default"/>
              </w:rPr>
            </w:pPr>
            <w:r>
              <w:rPr>
                <w:rFonts w:ascii="仿宋_GB2312" w:eastAsia="仿宋_GB2312" w:hAnsi="仿宋_GB2312" w:cs="仿宋_GB2312"/>
                <w:sz w:val="28"/>
                <w:szCs w:val="28"/>
              </w:rPr>
              <w:t>2024</w:t>
            </w:r>
            <w:r>
              <w:rPr>
                <w:rFonts w:ascii="仿宋_GB2312" w:eastAsia="仿宋_GB2312" w:hAnsi="仿宋_GB2312" w:cs="仿宋_GB2312"/>
                <w:sz w:val="28"/>
                <w:szCs w:val="28"/>
                <w:lang w:val="zh-TW" w:eastAsia="zh-TW"/>
              </w:rPr>
              <w:t>年</w:t>
            </w:r>
            <w:r>
              <w:rPr>
                <w:rFonts w:ascii="仿宋_GB2312" w:eastAsia="仿宋_GB2312" w:hAnsi="仿宋_GB2312" w:cs="仿宋_GB2312"/>
                <w:sz w:val="28"/>
                <w:szCs w:val="28"/>
              </w:rPr>
              <w:t>6</w:t>
            </w:r>
            <w:r>
              <w:rPr>
                <w:rFonts w:ascii="仿宋_GB2312" w:eastAsia="仿宋_GB2312" w:hAnsi="仿宋_GB2312" w:cs="仿宋_GB2312"/>
                <w:sz w:val="28"/>
                <w:szCs w:val="28"/>
                <w:lang w:val="zh-TW" w:eastAsia="zh-TW"/>
              </w:rPr>
              <w:t>月</w:t>
            </w:r>
            <w:r>
              <w:rPr>
                <w:rFonts w:ascii="仿宋_GB2312" w:eastAsia="仿宋_GB2312" w:hAnsi="仿宋_GB2312" w:cs="仿宋_GB2312"/>
                <w:sz w:val="28"/>
                <w:szCs w:val="28"/>
              </w:rPr>
              <w:t>27</w:t>
            </w:r>
            <w:r>
              <w:rPr>
                <w:rFonts w:ascii="仿宋_GB2312" w:eastAsia="仿宋_GB2312" w:hAnsi="仿宋_GB2312" w:cs="仿宋_GB2312"/>
                <w:sz w:val="28"/>
                <w:szCs w:val="28"/>
                <w:lang w:val="zh-TW" w:eastAsia="zh-TW"/>
              </w:rPr>
              <w:t>日</w:t>
            </w:r>
          </w:p>
        </w:tc>
      </w:tr>
      <w:tr w:rsidR="00A64E97" w14:paraId="3497B517" w14:textId="77777777">
        <w:tblPrEx>
          <w:tblCellMar>
            <w:top w:w="0" w:type="dxa"/>
            <w:left w:w="0" w:type="dxa"/>
            <w:bottom w:w="0" w:type="dxa"/>
            <w:right w:w="0" w:type="dxa"/>
          </w:tblCellMar>
        </w:tblPrEx>
        <w:trPr>
          <w:trHeight w:val="1082"/>
          <w:jc w:val="center"/>
        </w:trPr>
        <w:tc>
          <w:tcPr>
            <w:tcW w:w="2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F492E2" w14:textId="77777777" w:rsidR="00A64E97" w:rsidRDefault="00000000">
            <w:pPr>
              <w:spacing w:line="560" w:lineRule="exact"/>
              <w:jc w:val="center"/>
              <w:rPr>
                <w:rFonts w:hint="default"/>
              </w:rPr>
            </w:pPr>
            <w:r>
              <w:rPr>
                <w:rFonts w:ascii="仿宋_GB2312" w:eastAsia="仿宋_GB2312" w:hAnsi="仿宋_GB2312" w:cs="仿宋_GB2312"/>
                <w:sz w:val="28"/>
                <w:szCs w:val="28"/>
                <w:lang w:val="zh-TW" w:eastAsia="zh-TW"/>
              </w:rPr>
              <w:t>实践地点</w:t>
            </w:r>
          </w:p>
        </w:tc>
        <w:tc>
          <w:tcPr>
            <w:tcW w:w="6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3AA44" w14:textId="77777777" w:rsidR="00A64E97" w:rsidRDefault="00000000" w:rsidP="000E1885">
            <w:pPr>
              <w:spacing w:line="560" w:lineRule="exact"/>
              <w:jc w:val="center"/>
              <w:rPr>
                <w:rFonts w:hint="default"/>
              </w:rPr>
            </w:pPr>
            <w:r>
              <w:rPr>
                <w:rFonts w:ascii="仿宋_GB2312" w:eastAsia="仿宋_GB2312" w:hAnsi="仿宋_GB2312" w:cs="仿宋_GB2312"/>
                <w:sz w:val="28"/>
                <w:szCs w:val="28"/>
                <w:lang w:val="zh-TW" w:eastAsia="zh-TW"/>
              </w:rPr>
              <w:t>下午：浙江省</w:t>
            </w:r>
            <w:r>
              <w:rPr>
                <w:rFonts w:ascii="仿宋_GB2312" w:eastAsia="仿宋_GB2312" w:hAnsi="仿宋_GB2312" w:cs="仿宋_GB2312"/>
                <w:sz w:val="28"/>
                <w:szCs w:val="28"/>
                <w:lang w:val="zh-CN"/>
              </w:rPr>
              <w:t>义乌市义乌国际商贸城</w:t>
            </w:r>
          </w:p>
        </w:tc>
      </w:tr>
      <w:tr w:rsidR="00A64E97" w14:paraId="0733C2DA" w14:textId="77777777">
        <w:tblPrEx>
          <w:tblCellMar>
            <w:top w:w="0" w:type="dxa"/>
            <w:left w:w="0" w:type="dxa"/>
            <w:bottom w:w="0" w:type="dxa"/>
            <w:right w:w="0" w:type="dxa"/>
          </w:tblCellMar>
        </w:tblPrEx>
        <w:trPr>
          <w:trHeight w:val="10073"/>
          <w:jc w:val="center"/>
        </w:trPr>
        <w:tc>
          <w:tcPr>
            <w:tcW w:w="2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0B0AA6" w14:textId="77777777" w:rsidR="00A64E97" w:rsidRDefault="00000000">
            <w:pPr>
              <w:spacing w:line="560" w:lineRule="exact"/>
              <w:jc w:val="center"/>
              <w:rPr>
                <w:rFonts w:hint="default"/>
              </w:rPr>
            </w:pPr>
            <w:r>
              <w:rPr>
                <w:rFonts w:ascii="仿宋_GB2312" w:eastAsia="仿宋_GB2312" w:hAnsi="仿宋_GB2312" w:cs="仿宋_GB2312"/>
                <w:sz w:val="28"/>
                <w:szCs w:val="28"/>
                <w:lang w:val="zh-TW" w:eastAsia="zh-TW"/>
              </w:rPr>
              <w:lastRenderedPageBreak/>
              <w:t>实践内容</w:t>
            </w:r>
          </w:p>
        </w:tc>
        <w:tc>
          <w:tcPr>
            <w:tcW w:w="6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A65FF9" w14:textId="77777777" w:rsidR="000E1885" w:rsidRDefault="00000000" w:rsidP="000E1885">
            <w:pPr>
              <w:spacing w:line="560" w:lineRule="exact"/>
              <w:ind w:firstLineChars="200" w:firstLine="560"/>
              <w:jc w:val="left"/>
              <w:rPr>
                <w:rFonts w:ascii="仿宋_GB2312" w:eastAsia="仿宋_GB2312" w:hAnsi="仿宋_GB2312" w:cs="仿宋_GB2312" w:hint="default"/>
                <w:sz w:val="28"/>
                <w:szCs w:val="28"/>
                <w:lang w:val="zh-TW"/>
              </w:rPr>
            </w:pPr>
            <w:r>
              <w:rPr>
                <w:rFonts w:ascii="仿宋_GB2312" w:eastAsia="仿宋_GB2312" w:hAnsi="仿宋_GB2312" w:cs="仿宋_GB2312"/>
                <w:sz w:val="28"/>
                <w:szCs w:val="28"/>
                <w:lang w:val="zh-TW" w:eastAsia="zh-TW"/>
              </w:rPr>
              <w:t>实践团来到义乌国际商贸城进行调研。改革开放以来，义乌坚持和深化“兴商建市”发展战略，以培育、发展、提升市场为核心，大力推进工业化、国际化和城乡一体化，走出了一条富有自身特色的区域发展道路。</w:t>
            </w:r>
          </w:p>
          <w:p w14:paraId="31A44D3C" w14:textId="1053F9E4" w:rsidR="00A64E97" w:rsidRDefault="00000000" w:rsidP="000E1885">
            <w:pPr>
              <w:spacing w:line="560" w:lineRule="exact"/>
              <w:ind w:firstLineChars="200" w:firstLine="560"/>
              <w:jc w:val="left"/>
              <w:rPr>
                <w:rFonts w:hint="default"/>
              </w:rPr>
            </w:pPr>
            <w:r>
              <w:rPr>
                <w:rFonts w:ascii="仿宋_GB2312" w:eastAsia="仿宋_GB2312" w:hAnsi="仿宋_GB2312" w:cs="仿宋_GB2312"/>
                <w:sz w:val="28"/>
                <w:szCs w:val="28"/>
                <w:lang w:val="zh-TW" w:eastAsia="zh-TW"/>
              </w:rPr>
              <w:t>实践团成员分组对不同类型的商户进行了调研，主要通过访谈的形式进行。访谈过程中，实践团成员遇到了来自中东的卖家、三代眼镜世家，实践团和他们详细的交流了解到义乌优质的营商环境以及认识到“勤耕好学、刚正勇为、诚信包容”的义乌精神。实践团在走访过程中观察到，义乌商贸城商品种类丰富、特别是文具用品类的消费者正在从以往的追求功能向追求创意和个性的方向发展，青年人对文具的追求更强调个性和时尚。实践团在调研过程中深刻认识到义乌商贸城从2000年以来是如何以入世为契机，确立“打造全球最大超市”、建设国际购物天堂的全新目标，积极实施国际化战略，大力发展购物旅游业，加速市场基础设施建设。</w:t>
            </w:r>
          </w:p>
        </w:tc>
      </w:tr>
      <w:tr w:rsidR="00A64E97" w14:paraId="7BE5418C" w14:textId="77777777">
        <w:tblPrEx>
          <w:tblCellMar>
            <w:top w:w="0" w:type="dxa"/>
            <w:left w:w="0" w:type="dxa"/>
            <w:bottom w:w="0" w:type="dxa"/>
            <w:right w:w="0" w:type="dxa"/>
          </w:tblCellMar>
        </w:tblPrEx>
        <w:trPr>
          <w:trHeight w:val="13800"/>
          <w:jc w:val="center"/>
        </w:trPr>
        <w:tc>
          <w:tcPr>
            <w:tcW w:w="2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6E6AE" w14:textId="77777777" w:rsidR="00A64E97" w:rsidRDefault="00000000">
            <w:pPr>
              <w:spacing w:line="560" w:lineRule="exact"/>
              <w:jc w:val="center"/>
              <w:rPr>
                <w:rFonts w:hint="default"/>
              </w:rPr>
            </w:pPr>
            <w:r>
              <w:rPr>
                <w:rFonts w:ascii="仿宋_GB2312" w:eastAsia="仿宋_GB2312" w:hAnsi="仿宋_GB2312" w:cs="仿宋_GB2312"/>
                <w:sz w:val="28"/>
                <w:szCs w:val="28"/>
                <w:lang w:val="zh-TW" w:eastAsia="zh-TW"/>
              </w:rPr>
              <w:lastRenderedPageBreak/>
              <w:t>实践成果、心得与总结</w:t>
            </w:r>
          </w:p>
        </w:tc>
        <w:tc>
          <w:tcPr>
            <w:tcW w:w="6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8C97F9" w14:textId="77777777" w:rsidR="00A64E97" w:rsidRDefault="00000000" w:rsidP="000E1885">
            <w:pPr>
              <w:spacing w:line="560" w:lineRule="exact"/>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一、实践背景</w:t>
            </w:r>
          </w:p>
          <w:p w14:paraId="30AF017A" w14:textId="77777777"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近期，我有幸参与了关于义乌国际商贸城的调研活动。作为全球最大的小商品批发市场，义乌国际商贸城汇聚了来自世界各地的商品和商家，是一个充满活力和机遇的地方。本次调研旨在深入了解其运营模式、市场特点以及面临的挑战，以期为相关领域的研究和决策提供参考。</w:t>
            </w:r>
          </w:p>
          <w:p w14:paraId="44D86CE0" w14:textId="77777777" w:rsidR="00A64E97" w:rsidRDefault="00000000" w:rsidP="000E1885">
            <w:pPr>
              <w:spacing w:line="560" w:lineRule="exact"/>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二、实践成果</w:t>
            </w:r>
          </w:p>
          <w:p w14:paraId="4B2BBBBE" w14:textId="77777777"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通过实地走访和与商家的深入交流，我对义乌国际商贸城的运营模式有了更为清晰的认识。商贸城采用了分区经营的方式，将不同类别的商品集中在一个区域内，方便买家进行采购。同时，商贸城还提供了完善的物流、仓储和金融服务，为商家提供了便捷的经营环境。</w:t>
            </w:r>
          </w:p>
          <w:p w14:paraId="67CE4DEC" w14:textId="77777777" w:rsidR="00A64E97" w:rsidRDefault="00000000" w:rsidP="000E1885">
            <w:pPr>
              <w:spacing w:line="560" w:lineRule="exact"/>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掌握市场特点</w:t>
            </w:r>
          </w:p>
          <w:p w14:paraId="70905822" w14:textId="76FD4454"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调研发现，义乌国际商贸城的市场特点主要表现在：一是商品种类繁多，几乎涵盖了所有日常生活用品；二是价格优势明显，商家通过批量采购和直接供货的方式降低成本，使得商品价格更具竞争力；三是交易活跃，商贸城吸引了大量国内外买家前来采购，交易规模庞大。</w:t>
            </w:r>
          </w:p>
          <w:p w14:paraId="6C9204CA" w14:textId="77777777" w:rsidR="00A64E97" w:rsidRDefault="00000000" w:rsidP="000E1885">
            <w:pPr>
              <w:spacing w:line="560" w:lineRule="exact"/>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分析面临的挑战</w:t>
            </w:r>
          </w:p>
          <w:p w14:paraId="38CE9DB6" w14:textId="77777777"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尽管义乌国际商贸城具有诸多优势，但也面临着一些挑战。首先，随着电子商务的兴起，传</w:t>
            </w:r>
            <w:r>
              <w:rPr>
                <w:rFonts w:ascii="仿宋_GB2312" w:eastAsia="仿宋_GB2312" w:hAnsi="仿宋_GB2312" w:cs="仿宋_GB2312"/>
                <w:sz w:val="28"/>
                <w:szCs w:val="28"/>
                <w:lang w:val="zh-TW" w:eastAsia="zh-TW"/>
              </w:rPr>
              <w:lastRenderedPageBreak/>
              <w:t>统批发市场的地位受到冲击；其次，国际贸易环境的复杂性和不确定性也给商贸城的发展带来了一定的风险；最后，商贸城在品牌建设、知识产权保护等方面还有待加强。</w:t>
            </w:r>
          </w:p>
          <w:p w14:paraId="69853159" w14:textId="2FA56415" w:rsidR="00A64E97" w:rsidRDefault="00000000" w:rsidP="000E1885">
            <w:pPr>
              <w:spacing w:line="560" w:lineRule="exact"/>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三、</w:t>
            </w:r>
            <w:r w:rsidR="000E1885">
              <w:rPr>
                <w:rFonts w:ascii="仿宋_GB2312" w:eastAsia="仿宋_GB2312" w:hAnsi="仿宋_GB2312" w:cs="仿宋_GB2312"/>
                <w:sz w:val="28"/>
                <w:szCs w:val="28"/>
                <w:lang w:val="zh-TW" w:eastAsia="zh-TW"/>
              </w:rPr>
              <w:t>实践心得</w:t>
            </w:r>
          </w:p>
          <w:p w14:paraId="1537E9FF" w14:textId="77777777"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通过实地调研，我深刻感受到了实地调研的重要性。只有通过亲身体验和与商家的深入交流，才能真正了解一个市场的运营模式和特点。同时，实地调研还能帮助我们发现问题和机遇，为相关研究和决策提供参考。</w:t>
            </w:r>
          </w:p>
          <w:p w14:paraId="51038B0B" w14:textId="77777777"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本次调研活动是由一个团队共同完成的。在调研过程中，我们充分发挥了团队合作的力量，共同解决问题、分享经验。这让我深刻体会到了团队合作的重要性，只有团结一致、相互支持，才能取得更好的成果。</w:t>
            </w:r>
          </w:p>
          <w:p w14:paraId="07782979" w14:textId="61D3AB00" w:rsidR="00A64E97" w:rsidRDefault="00000000" w:rsidP="000E1885">
            <w:pPr>
              <w:spacing w:line="560" w:lineRule="exact"/>
              <w:ind w:firstLineChars="200" w:firstLine="560"/>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在调研过程中，我不断学习和思考，努力提高自己的专业素养和实践能力。</w:t>
            </w:r>
            <w:r w:rsidR="000E1885">
              <w:rPr>
                <w:rFonts w:ascii="仿宋_GB2312" w:eastAsia="仿宋_GB2312" w:hAnsi="仿宋_GB2312" w:cs="仿宋_GB2312"/>
                <w:sz w:val="28"/>
                <w:szCs w:val="28"/>
                <w:lang w:val="zh-TW" w:eastAsia="zh-TW"/>
              </w:rPr>
              <w:t>借此</w:t>
            </w:r>
            <w:r>
              <w:rPr>
                <w:rFonts w:ascii="仿宋_GB2312" w:eastAsia="仿宋_GB2312" w:hAnsi="仿宋_GB2312" w:cs="仿宋_GB2312"/>
                <w:sz w:val="28"/>
                <w:szCs w:val="28"/>
                <w:lang w:val="zh-TW" w:eastAsia="zh-TW"/>
              </w:rPr>
              <w:t>，我更加深入地了解了义乌国际商贸城的运营模式和特点，也更加明确了自己的研究方向和目标。</w:t>
            </w:r>
          </w:p>
          <w:p w14:paraId="27DBCBE5" w14:textId="77777777" w:rsidR="00A64E97" w:rsidRDefault="00000000" w:rsidP="000E1885">
            <w:pPr>
              <w:spacing w:line="560" w:lineRule="exact"/>
              <w:jc w:val="left"/>
              <w:rPr>
                <w:rFonts w:ascii="仿宋_GB2312" w:eastAsia="仿宋_GB2312" w:hAnsi="仿宋_GB2312" w:cs="仿宋_GB2312" w:hint="default"/>
                <w:sz w:val="28"/>
                <w:szCs w:val="28"/>
                <w:lang w:val="zh-TW" w:eastAsia="zh-TW"/>
              </w:rPr>
            </w:pPr>
            <w:r>
              <w:rPr>
                <w:rFonts w:ascii="仿宋_GB2312" w:eastAsia="仿宋_GB2312" w:hAnsi="仿宋_GB2312" w:cs="仿宋_GB2312"/>
                <w:sz w:val="28"/>
                <w:szCs w:val="28"/>
                <w:lang w:val="zh-TW" w:eastAsia="zh-TW"/>
              </w:rPr>
              <w:t>四、总结与展望</w:t>
            </w:r>
          </w:p>
          <w:p w14:paraId="3629C7DD" w14:textId="77777777" w:rsidR="00A64E97" w:rsidRDefault="00000000" w:rsidP="000E1885">
            <w:pPr>
              <w:spacing w:line="560" w:lineRule="exact"/>
              <w:ind w:firstLineChars="200" w:firstLine="560"/>
              <w:jc w:val="left"/>
              <w:rPr>
                <w:rFonts w:hint="default"/>
              </w:rPr>
            </w:pPr>
            <w:r>
              <w:rPr>
                <w:rFonts w:ascii="仿宋_GB2312" w:eastAsia="仿宋_GB2312" w:hAnsi="仿宋_GB2312" w:cs="仿宋_GB2312"/>
                <w:sz w:val="28"/>
                <w:szCs w:val="28"/>
                <w:lang w:val="zh-TW" w:eastAsia="zh-TW"/>
              </w:rPr>
              <w:t>本次调研活动让我对义乌国际商贸城有了更为深入的了解和认识。通过实地调研和团队合作，我不仅掌握了商贸城的运营模式和特点，还发现了其面临的挑战和机遇。</w:t>
            </w:r>
          </w:p>
        </w:tc>
      </w:tr>
    </w:tbl>
    <w:p w14:paraId="25109704" w14:textId="77777777" w:rsidR="00A64E97" w:rsidRDefault="00A64E97">
      <w:pPr>
        <w:jc w:val="center"/>
        <w:rPr>
          <w:rFonts w:hint="default"/>
        </w:rPr>
      </w:pPr>
    </w:p>
    <w:sectPr w:rsidR="00A64E97">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9F780" w14:textId="77777777" w:rsidR="00424A39" w:rsidRDefault="00424A39">
      <w:pPr>
        <w:rPr>
          <w:rFonts w:hint="default"/>
        </w:rPr>
      </w:pPr>
      <w:r>
        <w:separator/>
      </w:r>
    </w:p>
  </w:endnote>
  <w:endnote w:type="continuationSeparator" w:id="0">
    <w:p w14:paraId="203C425F" w14:textId="77777777" w:rsidR="00424A39" w:rsidRDefault="00424A3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roman"/>
    <w:pitch w:val="default"/>
  </w:font>
  <w:font w:name="PingFang SC Regular">
    <w:altName w:val="Cambria"/>
    <w:charset w:val="00"/>
    <w:family w:val="roman"/>
    <w:pitch w:val="default"/>
  </w:font>
  <w:font w:name="方正小标宋简体">
    <w:altName w:val="方正舒体"/>
    <w:charset w:val="00"/>
    <w:family w:val="roman"/>
    <w:pitch w:val="default"/>
  </w:font>
  <w:font w:name="仿宋_GB2312">
    <w:altName w:val="仿宋"/>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PingFang SC Semi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12B15" w14:textId="77777777" w:rsidR="00424A39" w:rsidRDefault="00424A39">
      <w:pPr>
        <w:rPr>
          <w:rFonts w:hint="default"/>
        </w:rPr>
      </w:pPr>
      <w:r>
        <w:separator/>
      </w:r>
    </w:p>
  </w:footnote>
  <w:footnote w:type="continuationSeparator" w:id="0">
    <w:p w14:paraId="11A68406" w14:textId="77777777" w:rsidR="00424A39" w:rsidRDefault="00424A39">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97"/>
    <w:rsid w:val="000E1885"/>
    <w:rsid w:val="00424A39"/>
    <w:rsid w:val="008D097D"/>
    <w:rsid w:val="00A64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FCC7"/>
  <w15:docId w15:val="{C89E5115-2B1D-42AF-8525-857286C8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Arial Unicode MS" w:eastAsia="Arial Unicode MS" w:hAnsi="Arial Unicode MS" w:cs="Arial Unicode MS" w:hint="eastAsia"/>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PingFang SC Regular" w:eastAsia="Arial Unicode MS" w:hAnsi="PingFang SC Regular" w:cs="Arial Unicode MS"/>
      <w:color w:val="000000"/>
      <w:sz w:val="24"/>
      <w:szCs w:val="24"/>
      <w14:textOutline w14:w="0" w14:cap="flat" w14:cmpd="sng" w14:algn="ctr">
        <w14:noFill/>
        <w14:prstDash w14:val="solid"/>
        <w14:bevel/>
      </w14:textOutline>
    </w:rPr>
  </w:style>
  <w:style w:type="paragraph" w:styleId="a5">
    <w:name w:val="header"/>
    <w:basedOn w:val="a"/>
    <w:link w:val="a6"/>
    <w:uiPriority w:val="99"/>
    <w:unhideWhenUsed/>
    <w:rsid w:val="000E1885"/>
    <w:pPr>
      <w:tabs>
        <w:tab w:val="center" w:pos="4153"/>
        <w:tab w:val="right" w:pos="8306"/>
      </w:tabs>
      <w:snapToGrid w:val="0"/>
      <w:jc w:val="center"/>
    </w:pPr>
    <w:rPr>
      <w:sz w:val="18"/>
      <w:szCs w:val="18"/>
    </w:rPr>
  </w:style>
  <w:style w:type="character" w:customStyle="1" w:styleId="a6">
    <w:name w:val="页眉 字符"/>
    <w:basedOn w:val="a0"/>
    <w:link w:val="a5"/>
    <w:uiPriority w:val="99"/>
    <w:rsid w:val="000E1885"/>
    <w:rPr>
      <w:rFonts w:ascii="Arial Unicode MS" w:eastAsia="Arial Unicode MS" w:hAnsi="Arial Unicode MS" w:cs="Arial Unicode MS"/>
      <w:color w:val="000000"/>
      <w:kern w:val="2"/>
      <w:sz w:val="18"/>
      <w:szCs w:val="18"/>
      <w:u w:color="000000"/>
    </w:rPr>
  </w:style>
  <w:style w:type="paragraph" w:styleId="a7">
    <w:name w:val="footer"/>
    <w:basedOn w:val="a"/>
    <w:link w:val="a8"/>
    <w:uiPriority w:val="99"/>
    <w:unhideWhenUsed/>
    <w:rsid w:val="000E1885"/>
    <w:pPr>
      <w:tabs>
        <w:tab w:val="center" w:pos="4153"/>
        <w:tab w:val="right" w:pos="8306"/>
      </w:tabs>
      <w:snapToGrid w:val="0"/>
      <w:jc w:val="left"/>
    </w:pPr>
    <w:rPr>
      <w:sz w:val="18"/>
      <w:szCs w:val="18"/>
    </w:rPr>
  </w:style>
  <w:style w:type="character" w:customStyle="1" w:styleId="a8">
    <w:name w:val="页脚 字符"/>
    <w:basedOn w:val="a0"/>
    <w:link w:val="a7"/>
    <w:uiPriority w:val="99"/>
    <w:rsid w:val="000E1885"/>
    <w:rPr>
      <w:rFonts w:ascii="Arial Unicode MS" w:eastAsia="Arial Unicode MS" w:hAnsi="Arial Unicode MS" w:cs="Arial Unicode MS"/>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rgbClr val="000000"/>
      </a:dk1>
      <a:lt1>
        <a:srgbClr val="FFFFFF"/>
      </a:lt1>
      <a:dk2>
        <a:srgbClr val="A7A7A7"/>
      </a:dk2>
      <a:lt2>
        <a:srgbClr val="535353"/>
      </a:lt2>
      <a:accent1>
        <a:srgbClr val="4874CB"/>
      </a:accent1>
      <a:accent2>
        <a:srgbClr val="EE822F"/>
      </a:accent2>
      <a:accent3>
        <a:srgbClr val="F2BA02"/>
      </a:accent3>
      <a:accent4>
        <a:srgbClr val="75BD42"/>
      </a:accent4>
      <a:accent5>
        <a:srgbClr val="30C0B4"/>
      </a:accent5>
      <a:accent6>
        <a:srgbClr val="E54C5E"/>
      </a:accent6>
      <a:hlink>
        <a:srgbClr val="0000FF"/>
      </a:hlink>
      <a:folHlink>
        <a:srgbClr val="FF00FF"/>
      </a:folHlink>
    </a:clrScheme>
    <a:fontScheme name="WPS">
      <a:majorFont>
        <a:latin typeface="PingFang SC Semibold"/>
        <a:ea typeface="黑体"/>
        <a:cs typeface="PingFang SC Semibold"/>
      </a:majorFont>
      <a:minorFont>
        <a:latin typeface="PingFang SC Regular"/>
        <a:ea typeface="宋体"/>
        <a:cs typeface="PingFang SC Regular"/>
      </a:minorFont>
    </a:fontScheme>
    <a:fmtScheme name="WP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reflection stA="50000" endPos="40000" dir="5400000" sy="-100000" algn="bl" rotWithShape="0"/>
          </a:effectLst>
        </a:effectStyle>
        <a:effectStyle>
          <a:effectLst>
            <a:reflection stA="50000" endPos="40000" dir="5400000" sy="-100000" algn="bl" rotWithShape="0"/>
          </a:effectLst>
        </a:effectStyle>
        <a:effectStyle>
          <a:effectLst>
            <a:outerShdw blurRad="101600" dist="50800" dir="5400000" rotWithShape="0">
              <a:schemeClr val="accent3">
                <a:alpha val="60000"/>
              </a:scheme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reflection stA="50000" endPos="40000" dir="5400000" sy="-100000" algn="bl" rotWithShape="0"/>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outerShdw blurRad="101600" dist="50800" dir="5400000" rotWithShape="0">
            <a:schemeClr val="accent1">
              <a:alpha val="60000"/>
            </a:scheme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陈曦</dc:creator>
  <cp:lastModifiedBy>曦 陈</cp:lastModifiedBy>
  <cp:revision>2</cp:revision>
  <dcterms:created xsi:type="dcterms:W3CDTF">2024-06-29T09:20:00Z</dcterms:created>
  <dcterms:modified xsi:type="dcterms:W3CDTF">2024-06-29T09:20:00Z</dcterms:modified>
</cp:coreProperties>
</file>