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楷体" w:hAnsi="华文楷体" w:eastAsia="华文楷体" w:cs="华文楷体"/>
          <w:sz w:val="44"/>
          <w:szCs w:val="52"/>
          <w:lang w:val="en-US" w:eastAsia="zh-CN"/>
        </w:rPr>
      </w:pPr>
      <w:r>
        <w:rPr>
          <w:rFonts w:hint="eastAsia" w:ascii="华文楷体" w:hAnsi="华文楷体" w:eastAsia="华文楷体" w:cs="华文楷体"/>
          <w:sz w:val="44"/>
          <w:szCs w:val="52"/>
          <w:lang w:val="en-US" w:eastAsia="zh-CN"/>
        </w:rPr>
        <w:t>学生主题教育活动记录表</w:t>
      </w:r>
    </w:p>
    <w:tbl>
      <w:tblPr>
        <w:tblStyle w:val="5"/>
        <w:tblW w:w="9458" w:type="dxa"/>
        <w:tblInd w:w="0" w:type="dxa"/>
        <w:shd w:val="clear" w:color="auto" w:fill="auto"/>
        <w:tblLayout w:type="autofit"/>
        <w:tblCellMar>
          <w:top w:w="0" w:type="dxa"/>
          <w:left w:w="0" w:type="dxa"/>
          <w:bottom w:w="0" w:type="dxa"/>
          <w:right w:w="0" w:type="dxa"/>
        </w:tblCellMar>
      </w:tblPr>
      <w:tblGrid>
        <w:gridCol w:w="1502"/>
        <w:gridCol w:w="3049"/>
        <w:gridCol w:w="1525"/>
        <w:gridCol w:w="3382"/>
      </w:tblGrid>
      <w:tr>
        <w:tblPrEx>
          <w:shd w:val="clear" w:color="auto" w:fill="auto"/>
          <w:tblCellMar>
            <w:top w:w="0" w:type="dxa"/>
            <w:left w:w="0" w:type="dxa"/>
            <w:bottom w:w="0" w:type="dxa"/>
            <w:right w:w="0" w:type="dxa"/>
          </w:tblCellMar>
        </w:tblPrEx>
        <w:trPr>
          <w:trHeight w:val="840" w:hRule="atLeast"/>
        </w:trPr>
        <w:tc>
          <w:tcPr>
            <w:tcW w:w="1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cs="仿宋_GB2312"/>
                <w:sz w:val="32"/>
                <w:szCs w:val="32"/>
                <w:lang w:val="en-US" w:eastAsia="zh-CN"/>
              </w:rPr>
            </w:pPr>
            <w:r>
              <w:rPr>
                <w:rFonts w:hint="eastAsia" w:ascii="华文楷体" w:hAnsi="华文楷体" w:eastAsia="华文楷体" w:cs="华文楷体"/>
                <w:b/>
                <w:bCs/>
                <w:sz w:val="28"/>
                <w:szCs w:val="36"/>
                <w:vertAlign w:val="baseline"/>
                <w:lang w:val="en-US" w:eastAsia="zh-CN"/>
              </w:rPr>
              <w:t>活动主题</w:t>
            </w:r>
          </w:p>
        </w:tc>
        <w:tc>
          <w:tcPr>
            <w:tcW w:w="78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中华民族一家亲  </w:t>
            </w:r>
          </w:p>
          <w:p>
            <w:pPr>
              <w:jc w:val="center"/>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同心共筑中国梦</w:t>
            </w:r>
            <w:bookmarkStart w:id="0" w:name="_GoBack"/>
            <w:bookmarkEnd w:id="0"/>
          </w:p>
        </w:tc>
      </w:tr>
      <w:tr>
        <w:tblPrEx>
          <w:tblCellMar>
            <w:top w:w="0" w:type="dxa"/>
            <w:left w:w="0" w:type="dxa"/>
            <w:bottom w:w="0" w:type="dxa"/>
            <w:right w:w="0" w:type="dxa"/>
          </w:tblCellMar>
        </w:tblPrEx>
        <w:trPr>
          <w:trHeight w:val="840" w:hRule="atLeast"/>
        </w:trPr>
        <w:tc>
          <w:tcPr>
            <w:tcW w:w="1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32"/>
                <w:szCs w:val="32"/>
                <w:u w:val="none"/>
                <w:lang w:val="en-US" w:eastAsia="zh-CN"/>
              </w:rPr>
            </w:pPr>
            <w:r>
              <w:rPr>
                <w:rFonts w:hint="eastAsia" w:ascii="华文楷体" w:hAnsi="华文楷体" w:eastAsia="华文楷体" w:cs="华文楷体"/>
                <w:b/>
                <w:bCs/>
                <w:sz w:val="28"/>
                <w:szCs w:val="36"/>
                <w:vertAlign w:val="baseline"/>
                <w:lang w:val="en-US" w:eastAsia="zh-CN"/>
              </w:rPr>
              <w:t>辅导员</w:t>
            </w:r>
          </w:p>
        </w:tc>
        <w:tc>
          <w:tcPr>
            <w:tcW w:w="30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韦伴辉</w:t>
            </w:r>
          </w:p>
        </w:tc>
        <w:tc>
          <w:tcPr>
            <w:tcW w:w="14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32"/>
                <w:szCs w:val="32"/>
                <w:u w:val="none"/>
                <w:lang w:val="en-US" w:eastAsia="zh-CN"/>
              </w:rPr>
            </w:pPr>
            <w:r>
              <w:rPr>
                <w:rFonts w:hint="eastAsia" w:ascii="华文楷体" w:hAnsi="华文楷体" w:eastAsia="华文楷体" w:cs="华文楷体"/>
                <w:b/>
                <w:bCs/>
                <w:sz w:val="28"/>
                <w:szCs w:val="36"/>
                <w:vertAlign w:val="baseline"/>
                <w:lang w:val="en-US" w:eastAsia="zh-CN"/>
              </w:rPr>
              <w:t>形式</w:t>
            </w:r>
          </w:p>
        </w:tc>
        <w:tc>
          <w:tcPr>
            <w:tcW w:w="33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PPT演示</w:t>
            </w:r>
          </w:p>
        </w:tc>
      </w:tr>
      <w:tr>
        <w:tblPrEx>
          <w:tblCellMar>
            <w:top w:w="0" w:type="dxa"/>
            <w:left w:w="0" w:type="dxa"/>
            <w:bottom w:w="0" w:type="dxa"/>
            <w:right w:w="0" w:type="dxa"/>
          </w:tblCellMar>
        </w:tblPrEx>
        <w:trPr>
          <w:trHeight w:val="840" w:hRule="atLeast"/>
        </w:trPr>
        <w:tc>
          <w:tcPr>
            <w:tcW w:w="1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rPr>
              <w:t>班级</w:t>
            </w:r>
          </w:p>
        </w:tc>
        <w:tc>
          <w:tcPr>
            <w:tcW w:w="30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造价2203班</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造价2213班</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房检2201班</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信息化2202班</w:t>
            </w:r>
          </w:p>
        </w:tc>
        <w:tc>
          <w:tcPr>
            <w:tcW w:w="14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黑体" w:hAnsi="宋体" w:eastAsia="黑体" w:cs="黑体"/>
                <w:i w:val="0"/>
                <w:color w:val="000000"/>
                <w:sz w:val="32"/>
                <w:szCs w:val="32"/>
                <w:u w:val="none"/>
                <w:lang w:val="en-US"/>
              </w:rPr>
            </w:pPr>
            <w:r>
              <w:rPr>
                <w:rFonts w:hint="eastAsia" w:ascii="华文楷体" w:hAnsi="华文楷体" w:eastAsia="华文楷体" w:cs="华文楷体"/>
                <w:b/>
                <w:bCs/>
                <w:sz w:val="28"/>
                <w:szCs w:val="36"/>
                <w:vertAlign w:val="baseline"/>
                <w:lang w:val="en-US" w:eastAsia="zh-CN"/>
              </w:rPr>
              <w:t>参加人数</w:t>
            </w:r>
          </w:p>
        </w:tc>
        <w:tc>
          <w:tcPr>
            <w:tcW w:w="33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220</w:t>
            </w:r>
          </w:p>
        </w:tc>
      </w:tr>
      <w:tr>
        <w:tblPrEx>
          <w:tblCellMar>
            <w:top w:w="0" w:type="dxa"/>
            <w:left w:w="0" w:type="dxa"/>
            <w:bottom w:w="0" w:type="dxa"/>
            <w:right w:w="0" w:type="dxa"/>
          </w:tblCellMar>
        </w:tblPrEx>
        <w:trPr>
          <w:trHeight w:val="840" w:hRule="atLeast"/>
        </w:trPr>
        <w:tc>
          <w:tcPr>
            <w:tcW w:w="1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rPr>
              <w:t>时间</w:t>
            </w:r>
          </w:p>
        </w:tc>
        <w:tc>
          <w:tcPr>
            <w:tcW w:w="30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年</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月</w:t>
            </w:r>
          </w:p>
        </w:tc>
        <w:tc>
          <w:tcPr>
            <w:tcW w:w="14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rPr>
              <w:t>地点</w:t>
            </w:r>
          </w:p>
        </w:tc>
        <w:tc>
          <w:tcPr>
            <w:tcW w:w="33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2教</w:t>
            </w:r>
            <w:r>
              <w:rPr>
                <w:rFonts w:hint="eastAsia" w:ascii="仿宋_GB2312" w:hAnsi="仿宋_GB2312" w:cs="仿宋_GB2312"/>
                <w:sz w:val="32"/>
                <w:szCs w:val="32"/>
                <w:lang w:val="en-US" w:eastAsia="zh-CN"/>
              </w:rPr>
              <w:t>303</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实训北楼1201</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2教401</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3教402</w:t>
            </w:r>
          </w:p>
        </w:tc>
      </w:tr>
      <w:tr>
        <w:tblPrEx>
          <w:tblCellMar>
            <w:top w:w="0" w:type="dxa"/>
            <w:left w:w="0" w:type="dxa"/>
            <w:bottom w:w="0" w:type="dxa"/>
            <w:right w:w="0" w:type="dxa"/>
          </w:tblCellMar>
        </w:tblPrEx>
        <w:trPr>
          <w:trHeight w:val="435" w:hRule="atLeast"/>
        </w:trPr>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华文楷体" w:hAnsi="华文楷体" w:eastAsia="华文楷体" w:cs="华文楷体"/>
                <w:b/>
                <w:bCs/>
                <w:sz w:val="28"/>
                <w:szCs w:val="36"/>
                <w:vertAlign w:val="baseline"/>
                <w:lang w:val="en-US" w:eastAsia="zh-CN"/>
              </w:rPr>
              <w:t>纪要</w:t>
            </w:r>
          </w:p>
        </w:tc>
        <w:tc>
          <w:tcPr>
            <w:tcW w:w="787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深入贯彻落实习近平总书记关于铸牢中华民族共同体意识是新时代党的民族工作的主线的重要论述，进一步加强民族团结进步教育，根据《自治区教育厅关于开展2024年“广西三月三”民族团结进步宣传月活动的通知》（桂教民教[2024]3号）以及关于组织开展2024年铸牢中华民族共同体意识主题教育活动的通知要求，特开展“铸牢中华民族共同体”主题班会开展宣传教育，引导各族学生切实铸牢中华民族共同体意识，教育引导学生认识到各族人民亲如一家是实现中华民族伟大复兴的根本保证；深化维护祖国统一是各民族最高利益的意识，深化对中华民族多元一体格局、中华民族共同体历史的认识，树立正确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班会从国家观、民族观、历史观、文化观、宗教观，强化“五个认同”，坚决反对民族分裂，坚定实现中华民族伟大复兴的理想信念出发</w:t>
            </w:r>
            <w:r>
              <w:rPr>
                <w:rFonts w:hint="eastAsia" w:ascii="宋体" w:hAnsi="宋体" w:eastAsia="宋体" w:cs="宋体"/>
                <w:sz w:val="28"/>
                <w:szCs w:val="28"/>
                <w:lang w:val="en-US" w:eastAsia="zh-CN"/>
              </w:rPr>
              <w:t>，详细为同学们讲解了国家对民族政策、五个认同，民族传承等知识，让同学们了解广西的民族政策，广西的民族特色。</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宋体" w:eastAsia="黑体" w:cs="黑体"/>
                <w:i w:val="0"/>
                <w:color w:val="000000"/>
                <w:sz w:val="32"/>
                <w:szCs w:val="32"/>
                <w:u w:val="none"/>
              </w:rPr>
            </w:pPr>
            <w:r>
              <w:rPr>
                <w:rFonts w:hint="eastAsia" w:ascii="宋体" w:hAnsi="宋体" w:eastAsia="宋体" w:cs="宋体"/>
                <w:sz w:val="28"/>
                <w:szCs w:val="28"/>
                <w:lang w:val="en-US" w:eastAsia="zh-CN"/>
              </w:rPr>
              <w:t>本次班会的开展有利于提高同学们</w:t>
            </w:r>
            <w:r>
              <w:rPr>
                <w:rFonts w:hint="eastAsia" w:ascii="宋体" w:hAnsi="宋体" w:eastAsia="宋体" w:cs="宋体"/>
                <w:sz w:val="28"/>
                <w:szCs w:val="28"/>
                <w:lang w:val="en-US" w:eastAsia="zh-CN"/>
              </w:rPr>
              <w:t>的筑牢民族共同体的意识，</w:t>
            </w:r>
            <w:r>
              <w:rPr>
                <w:rFonts w:hint="eastAsia" w:ascii="宋体" w:hAnsi="宋体" w:eastAsia="宋体" w:cs="宋体"/>
                <w:sz w:val="28"/>
                <w:szCs w:val="28"/>
                <w:lang w:val="en-US" w:eastAsia="zh-CN"/>
              </w:rPr>
              <w:t>同时养成良好的习惯。</w:t>
            </w:r>
          </w:p>
        </w:tc>
      </w:tr>
      <w:tr>
        <w:tblPrEx>
          <w:tblCellMar>
            <w:top w:w="0" w:type="dxa"/>
            <w:left w:w="0" w:type="dxa"/>
            <w:bottom w:w="0" w:type="dxa"/>
            <w:right w:w="0" w:type="dxa"/>
          </w:tblCellMar>
        </w:tblPrEx>
        <w:trPr>
          <w:trHeight w:val="420"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32"/>
                <w:szCs w:val="32"/>
                <w:u w:val="none"/>
              </w:rPr>
            </w:pPr>
          </w:p>
        </w:tc>
        <w:tc>
          <w:tcPr>
            <w:tcW w:w="78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32"/>
                <w:szCs w:val="32"/>
                <w:u w:val="none"/>
              </w:rPr>
            </w:pPr>
          </w:p>
        </w:tc>
      </w:tr>
      <w:tr>
        <w:tblPrEx>
          <w:tblCellMar>
            <w:top w:w="0" w:type="dxa"/>
            <w:left w:w="0" w:type="dxa"/>
            <w:bottom w:w="0" w:type="dxa"/>
            <w:right w:w="0" w:type="dxa"/>
          </w:tblCellMar>
        </w:tblPrEx>
        <w:trPr>
          <w:trHeight w:val="420"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32"/>
                <w:szCs w:val="32"/>
                <w:u w:val="none"/>
              </w:rPr>
            </w:pPr>
          </w:p>
        </w:tc>
        <w:tc>
          <w:tcPr>
            <w:tcW w:w="78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32"/>
                <w:szCs w:val="32"/>
                <w:u w:val="none"/>
              </w:rPr>
            </w:pPr>
          </w:p>
        </w:tc>
      </w:tr>
      <w:tr>
        <w:tblPrEx>
          <w:tblCellMar>
            <w:top w:w="0" w:type="dxa"/>
            <w:left w:w="0" w:type="dxa"/>
            <w:bottom w:w="0" w:type="dxa"/>
            <w:right w:w="0" w:type="dxa"/>
          </w:tblCellMar>
        </w:tblPrEx>
        <w:trPr>
          <w:trHeight w:val="420"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32"/>
                <w:szCs w:val="32"/>
                <w:u w:val="none"/>
              </w:rPr>
            </w:pPr>
          </w:p>
        </w:tc>
        <w:tc>
          <w:tcPr>
            <w:tcW w:w="78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32"/>
                <w:szCs w:val="32"/>
                <w:u w:val="none"/>
              </w:rPr>
            </w:pPr>
          </w:p>
        </w:tc>
      </w:tr>
      <w:tr>
        <w:tblPrEx>
          <w:tblCellMar>
            <w:top w:w="0" w:type="dxa"/>
            <w:left w:w="0" w:type="dxa"/>
            <w:bottom w:w="0" w:type="dxa"/>
            <w:right w:w="0" w:type="dxa"/>
          </w:tblCellMar>
        </w:tblPrEx>
        <w:trPr>
          <w:trHeight w:val="420"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32"/>
                <w:szCs w:val="32"/>
                <w:u w:val="none"/>
              </w:rPr>
            </w:pPr>
          </w:p>
        </w:tc>
        <w:tc>
          <w:tcPr>
            <w:tcW w:w="78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32"/>
                <w:szCs w:val="32"/>
                <w:u w:val="none"/>
              </w:rPr>
            </w:pPr>
          </w:p>
        </w:tc>
      </w:tr>
      <w:tr>
        <w:tblPrEx>
          <w:tblCellMar>
            <w:top w:w="0" w:type="dxa"/>
            <w:left w:w="0" w:type="dxa"/>
            <w:bottom w:w="0" w:type="dxa"/>
            <w:right w:w="0" w:type="dxa"/>
          </w:tblCellMar>
        </w:tblPrEx>
        <w:trPr>
          <w:trHeight w:val="420"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32"/>
                <w:szCs w:val="32"/>
                <w:u w:val="none"/>
              </w:rPr>
            </w:pPr>
          </w:p>
        </w:tc>
        <w:tc>
          <w:tcPr>
            <w:tcW w:w="78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32"/>
                <w:szCs w:val="32"/>
                <w:u w:val="none"/>
              </w:rPr>
            </w:pPr>
          </w:p>
        </w:tc>
      </w:tr>
      <w:tr>
        <w:tblPrEx>
          <w:tblCellMar>
            <w:top w:w="0" w:type="dxa"/>
            <w:left w:w="0" w:type="dxa"/>
            <w:bottom w:w="0" w:type="dxa"/>
            <w:right w:w="0" w:type="dxa"/>
          </w:tblCellMar>
        </w:tblPrEx>
        <w:trPr>
          <w:trHeight w:val="1395"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32"/>
                <w:szCs w:val="32"/>
                <w:u w:val="none"/>
              </w:rPr>
            </w:pPr>
          </w:p>
        </w:tc>
        <w:tc>
          <w:tcPr>
            <w:tcW w:w="78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32"/>
                <w:szCs w:val="32"/>
                <w:u w:val="none"/>
              </w:rPr>
            </w:pPr>
          </w:p>
        </w:tc>
      </w:tr>
      <w:tr>
        <w:tblPrEx>
          <w:tblCellMar>
            <w:top w:w="0" w:type="dxa"/>
            <w:left w:w="0" w:type="dxa"/>
            <w:bottom w:w="0" w:type="dxa"/>
            <w:right w:w="0" w:type="dxa"/>
          </w:tblCellMar>
        </w:tblPrEx>
        <w:trPr>
          <w:trHeight w:val="11504" w:hRule="atLeast"/>
        </w:trPr>
        <w:tc>
          <w:tcPr>
            <w:tcW w:w="1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华文楷体" w:hAnsi="华文楷体" w:eastAsia="华文楷体" w:cs="华文楷体"/>
                <w:b/>
                <w:bCs/>
                <w:sz w:val="28"/>
                <w:szCs w:val="36"/>
                <w:vertAlign w:val="baseline"/>
                <w:lang w:val="en-US" w:eastAsia="zh-CN"/>
              </w:rPr>
              <w:t>图片</w:t>
            </w:r>
          </w:p>
        </w:tc>
        <w:tc>
          <w:tcPr>
            <w:tcW w:w="787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drawing>
                <wp:inline distT="0" distB="0" distL="114300" distR="114300">
                  <wp:extent cx="4989830" cy="3742055"/>
                  <wp:effectExtent l="0" t="0" r="1270" b="10795"/>
                  <wp:docPr id="1" name="图片 1" descr="房检2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房检2201"/>
                          <pic:cNvPicPr>
                            <a:picLocks noChangeAspect="1"/>
                          </pic:cNvPicPr>
                        </pic:nvPicPr>
                        <pic:blipFill>
                          <a:blip r:embed="rId4"/>
                          <a:stretch>
                            <a:fillRect/>
                          </a:stretch>
                        </pic:blipFill>
                        <pic:spPr>
                          <a:xfrm>
                            <a:off x="0" y="0"/>
                            <a:ext cx="4989830" cy="3742055"/>
                          </a:xfrm>
                          <a:prstGeom prst="rect">
                            <a:avLst/>
                          </a:prstGeom>
                        </pic:spPr>
                      </pic:pic>
                    </a:graphicData>
                  </a:graphic>
                </wp:inline>
              </w:drawing>
            </w:r>
          </w:p>
          <w:p>
            <w:pP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drawing>
                <wp:inline distT="0" distB="0" distL="114300" distR="114300">
                  <wp:extent cx="4993640" cy="3745230"/>
                  <wp:effectExtent l="0" t="0" r="16510" b="7620"/>
                  <wp:docPr id="2" name="图片 2" descr="信息化2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信息化2202"/>
                          <pic:cNvPicPr>
                            <a:picLocks noChangeAspect="1"/>
                          </pic:cNvPicPr>
                        </pic:nvPicPr>
                        <pic:blipFill>
                          <a:blip r:embed="rId5"/>
                          <a:stretch>
                            <a:fillRect/>
                          </a:stretch>
                        </pic:blipFill>
                        <pic:spPr>
                          <a:xfrm>
                            <a:off x="0" y="0"/>
                            <a:ext cx="4993640" cy="3745230"/>
                          </a:xfrm>
                          <a:prstGeom prst="rect">
                            <a:avLst/>
                          </a:prstGeom>
                        </pic:spPr>
                      </pic:pic>
                    </a:graphicData>
                  </a:graphic>
                </wp:inline>
              </w:drawing>
            </w:r>
          </w:p>
          <w:p>
            <w:pP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drawing>
                <wp:inline distT="0" distB="0" distL="114300" distR="114300">
                  <wp:extent cx="5026025" cy="3769360"/>
                  <wp:effectExtent l="0" t="0" r="3175" b="2540"/>
                  <wp:docPr id="3" name="图片 3" descr="造价2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造价2203"/>
                          <pic:cNvPicPr>
                            <a:picLocks noChangeAspect="1"/>
                          </pic:cNvPicPr>
                        </pic:nvPicPr>
                        <pic:blipFill>
                          <a:blip r:embed="rId6"/>
                          <a:stretch>
                            <a:fillRect/>
                          </a:stretch>
                        </pic:blipFill>
                        <pic:spPr>
                          <a:xfrm>
                            <a:off x="0" y="0"/>
                            <a:ext cx="5026025" cy="3769360"/>
                          </a:xfrm>
                          <a:prstGeom prst="rect">
                            <a:avLst/>
                          </a:prstGeom>
                        </pic:spPr>
                      </pic:pic>
                    </a:graphicData>
                  </a:graphic>
                </wp:inline>
              </w:drawing>
            </w:r>
          </w:p>
          <w:p>
            <w:pPr>
              <w:rPr>
                <w:rFonts w:hint="eastAsia" w:ascii="宋体" w:hAnsi="宋体" w:eastAsia="宋体" w:cs="宋体"/>
                <w:i w:val="0"/>
                <w:color w:val="000000"/>
                <w:sz w:val="22"/>
                <w:szCs w:val="22"/>
                <w:u w:val="none"/>
                <w:lang w:eastAsia="zh-CN"/>
              </w:rPr>
            </w:pPr>
          </w:p>
          <w:p>
            <w:pPr>
              <w:rPr>
                <w:rFonts w:hint="eastAsia" w:ascii="宋体" w:hAnsi="宋体" w:eastAsia="宋体" w:cs="宋体"/>
                <w:i w:val="0"/>
                <w:color w:val="000000"/>
                <w:sz w:val="22"/>
                <w:szCs w:val="22"/>
                <w:u w:val="none"/>
                <w:lang w:eastAsia="zh-CN"/>
              </w:rPr>
            </w:pPr>
          </w:p>
          <w:p>
            <w:pP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drawing>
                <wp:inline distT="0" distB="0" distL="114300" distR="114300">
                  <wp:extent cx="5029200" cy="3787775"/>
                  <wp:effectExtent l="0" t="0" r="0" b="3175"/>
                  <wp:docPr id="4" name="图片 4" descr="造价2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造价2213"/>
                          <pic:cNvPicPr>
                            <a:picLocks noChangeAspect="1"/>
                          </pic:cNvPicPr>
                        </pic:nvPicPr>
                        <pic:blipFill>
                          <a:blip r:embed="rId7"/>
                          <a:stretch>
                            <a:fillRect/>
                          </a:stretch>
                        </pic:blipFill>
                        <pic:spPr>
                          <a:xfrm>
                            <a:off x="0" y="0"/>
                            <a:ext cx="5029200" cy="3787775"/>
                          </a:xfrm>
                          <a:prstGeom prst="rect">
                            <a:avLst/>
                          </a:prstGeom>
                        </pic:spPr>
                      </pic:pic>
                    </a:graphicData>
                  </a:graphic>
                </wp:inline>
              </w:drawing>
            </w:r>
          </w:p>
        </w:tc>
      </w:tr>
    </w:tbl>
    <w:p>
      <w:pPr>
        <w:rPr>
          <w:rFonts w:hint="eastAsia"/>
          <w:lang w:eastAsia="zh-CN"/>
        </w:rPr>
      </w:pPr>
    </w:p>
    <w:sectPr>
      <w:pgSz w:w="11906" w:h="16838"/>
      <w:pgMar w:top="1134"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xOTU3Mzg0NjI1YTlkZTZjNTFkZjAwMDNlNWFjYmMifQ=="/>
  </w:docVars>
  <w:rsids>
    <w:rsidRoot w:val="00000000"/>
    <w:rsid w:val="023A5D4F"/>
    <w:rsid w:val="02E100A1"/>
    <w:rsid w:val="07224A23"/>
    <w:rsid w:val="07F32B96"/>
    <w:rsid w:val="07FB1502"/>
    <w:rsid w:val="195F496F"/>
    <w:rsid w:val="39785A7C"/>
    <w:rsid w:val="40D00B51"/>
    <w:rsid w:val="50890F77"/>
    <w:rsid w:val="53CE2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宋体"/>
      <w:kern w:val="2"/>
      <w:sz w:val="32"/>
      <w:szCs w:val="24"/>
      <w:lang w:val="en-US" w:eastAsia="zh-CN" w:bidi="ar-SA"/>
    </w:rPr>
  </w:style>
  <w:style w:type="paragraph" w:styleId="2">
    <w:name w:val="heading 1"/>
    <w:basedOn w:val="1"/>
    <w:next w:val="1"/>
    <w:qFormat/>
    <w:uiPriority w:val="0"/>
    <w:pPr>
      <w:keepNext/>
      <w:keepLines/>
      <w:spacing w:before="340" w:beforeAutospacing="0" w:after="330" w:afterAutospacing="0" w:line="576" w:lineRule="auto"/>
      <w:jc w:val="center"/>
      <w:outlineLvl w:val="0"/>
    </w:pPr>
    <w:rPr>
      <w:rFonts w:ascii="Calibri" w:hAnsi="Calibri" w:eastAsia="方正小标宋简体"/>
      <w:kern w:val="44"/>
      <w:sz w:val="44"/>
    </w:rPr>
  </w:style>
  <w:style w:type="paragraph" w:styleId="3">
    <w:name w:val="heading 4"/>
    <w:basedOn w:val="1"/>
    <w:next w:val="1"/>
    <w:qFormat/>
    <w:uiPriority w:val="0"/>
    <w:pPr>
      <w:keepNext/>
      <w:keepLines/>
      <w:spacing w:line="560" w:lineRule="exact"/>
      <w:outlineLvl w:val="3"/>
    </w:pPr>
    <w:rPr>
      <w:rFonts w:ascii="Arial" w:hAnsi="Arial" w:eastAsia="Arial" w:cs="Arial"/>
      <w:color w:val="000000"/>
      <w:szCs w:val="21"/>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2022-11-01T01:37:00Z</dcterms:created>
  <dc:creator>Lenovo</dc:creator>
  <cp:lastModifiedBy>辉辉</cp:lastModifiedBy>
  <dcterms:modified xsi:type="dcterms:W3CDTF">2024-04-15T09:53:06Z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458CDF57A1774579ADE40834803CF173</vt:lpwstr>
  </property>
</Properties>
</file>