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bCs w:val="0"/>
          <w:color w:val="FF0000"/>
          <w:spacing w:val="-30"/>
          <w:w w:val="66"/>
          <w:sz w:val="92"/>
          <w:szCs w:val="92"/>
        </w:rPr>
      </w:pPr>
      <w:r>
        <w:rPr>
          <w:rFonts w:hint="eastAsia" w:ascii="方正小标宋_GBK" w:hAnsi="方正小标宋_GBK" w:eastAsia="方正小标宋_GBK" w:cs="方正小标宋_GBK"/>
          <w:b w:val="0"/>
          <w:bCs/>
          <w:color w:val="FF0000"/>
          <w:spacing w:val="-30"/>
          <w:w w:val="66"/>
          <w:sz w:val="92"/>
          <w:szCs w:val="92"/>
        </w:rPr>
        <w:t>闽西职业技术学院财经商贸学院文件</w:t>
      </w:r>
    </w:p>
    <w:p>
      <w:pPr>
        <w:spacing w:line="500" w:lineRule="exact"/>
        <w:jc w:val="center"/>
        <w:rPr>
          <w:rFonts w:hint="eastAsia" w:ascii="方正仿宋_GB2312" w:hAnsi="方正仿宋_GB2312" w:eastAsia="方正仿宋_GB2312" w:cs="方正仿宋_GB2312"/>
          <w:color w:val="auto"/>
          <w:sz w:val="30"/>
          <w:szCs w:val="30"/>
          <w:highlight w:val="none"/>
        </w:rPr>
      </w:pPr>
      <w:r>
        <w:rPr>
          <w:rFonts w:hint="eastAsia" w:ascii="方正仿宋_GB2312" w:hAnsi="方正仿宋_GB2312" w:eastAsia="方正仿宋_GB2312" w:cs="方正仿宋_GB2312"/>
          <w:sz w:val="30"/>
          <w:szCs w:val="30"/>
        </w:rPr>
        <mc:AlternateContent>
          <mc:Choice Requires="wps">
            <w:drawing>
              <wp:anchor distT="0" distB="0" distL="114300" distR="114300" simplePos="0" relativeHeight="251659264" behindDoc="0" locked="0" layoutInCell="1" allowOverlap="1">
                <wp:simplePos x="0" y="0"/>
                <wp:positionH relativeFrom="column">
                  <wp:posOffset>66675</wp:posOffset>
                </wp:positionH>
                <wp:positionV relativeFrom="paragraph">
                  <wp:posOffset>308610</wp:posOffset>
                </wp:positionV>
                <wp:extent cx="5686425" cy="0"/>
                <wp:effectExtent l="0" t="12700" r="9525" b="15875"/>
                <wp:wrapNone/>
                <wp:docPr id="2" name="直接箭头连接符 2"/>
                <wp:cNvGraphicFramePr/>
                <a:graphic xmlns:a="http://schemas.openxmlformats.org/drawingml/2006/main">
                  <a:graphicData uri="http://schemas.microsoft.com/office/word/2010/wordprocessingShape">
                    <wps:wsp>
                      <wps:cNvCnPr/>
                      <wps:spPr>
                        <a:xfrm>
                          <a:off x="0" y="0"/>
                          <a:ext cx="5686425" cy="0"/>
                        </a:xfrm>
                        <a:prstGeom prst="straightConnector1">
                          <a:avLst/>
                        </a:prstGeom>
                        <a:ln w="25400" cap="flat" cmpd="sng">
                          <a:solidFill>
                            <a:srgbClr val="FF0000"/>
                          </a:solidFill>
                          <a:prstDash val="solid"/>
                          <a:headEnd type="none" w="med" len="med"/>
                          <a:tailEnd type="none" w="med" len="med"/>
                        </a:ln>
                      </wps:spPr>
                      <wps:txbx>
                        <w:txbxContent>
                          <w:p/>
                        </w:txbxContent>
                      </wps:txbx>
                      <wps:bodyPr/>
                    </wps:wsp>
                  </a:graphicData>
                </a:graphic>
              </wp:anchor>
            </w:drawing>
          </mc:Choice>
          <mc:Fallback>
            <w:pict>
              <v:shape id="_x0000_s1026" o:spid="_x0000_s1026" o:spt="32" type="#_x0000_t32" style="position:absolute;left:0pt;margin-left:5.25pt;margin-top:24.3pt;height:0pt;width:447.75pt;z-index:251659264;mso-width-relative:page;mso-height-relative:page;" filled="f" stroked="t" coordsize="21600,21600" o:gfxdata="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Wuc5v1QAAAAgBAAAPAAAAAAAAAAEAIAAAACIAAABkcnMv&#10;ZG93bnJldi54bWxQSwECFAAUAAAACACHTuJAcQV4kQYCAAD4AwAADgAAAAAAAAABACAAAAAkAQAA&#10;ZHJzL2Uyb0RvYy54bWxQSwUGAAAAAAYABgBZAQAAnAUAAAAA&#10;">
                <v:fill on="f" focussize="0,0"/>
                <v:stroke weight="2pt" color="#FF0000" joinstyle="round"/>
                <v:imagedata o:title=""/>
                <o:lock v:ext="edit" aspectratio="f"/>
                <v:textbox>
                  <w:txbxContent>
                    <w:p/>
                  </w:txbxContent>
                </v:textbox>
              </v:shape>
            </w:pict>
          </mc:Fallback>
        </mc:AlternateContent>
      </w:r>
      <w:r>
        <w:rPr>
          <w:rFonts w:hint="eastAsia" w:ascii="仿宋_GB2312" w:eastAsia="仿宋_GB2312"/>
          <w:color w:val="auto"/>
          <w:sz w:val="30"/>
          <w:szCs w:val="30"/>
          <w:lang w:eastAsia="zh-CN"/>
        </w:rPr>
        <w:t>闽西职院财院学字</w:t>
      </w:r>
      <w:r>
        <w:rPr>
          <w:rFonts w:hint="eastAsia" w:ascii="仿宋_GB2312" w:eastAsia="仿宋_GB2312"/>
          <w:color w:val="auto"/>
          <w:sz w:val="30"/>
          <w:szCs w:val="30"/>
        </w:rPr>
        <w:t>〔</w:t>
      </w:r>
      <w:r>
        <w:rPr>
          <w:rFonts w:ascii="仿宋_GB2312" w:eastAsia="仿宋_GB2312"/>
          <w:color w:val="auto"/>
          <w:sz w:val="30"/>
          <w:szCs w:val="30"/>
        </w:rPr>
        <w:t>20</w:t>
      </w:r>
      <w:r>
        <w:rPr>
          <w:rFonts w:hint="eastAsia" w:ascii="仿宋_GB2312" w:eastAsia="仿宋_GB2312"/>
          <w:color w:val="auto"/>
          <w:sz w:val="30"/>
          <w:szCs w:val="30"/>
        </w:rPr>
        <w:t>23〕</w:t>
      </w:r>
      <w:r>
        <w:rPr>
          <w:rFonts w:hint="eastAsia" w:ascii="仿宋_GB2312" w:eastAsia="仿宋_GB2312"/>
          <w:color w:val="auto"/>
          <w:sz w:val="30"/>
          <w:szCs w:val="30"/>
          <w:lang w:val="en-US" w:eastAsia="zh-CN"/>
        </w:rPr>
        <w:t>6</w:t>
      </w:r>
      <w:r>
        <w:rPr>
          <w:rFonts w:hint="eastAsia" w:ascii="仿宋_GB2312" w:eastAsia="仿宋_GB2312"/>
          <w:color w:val="auto"/>
          <w:sz w:val="30"/>
          <w:szCs w:val="30"/>
        </w:rPr>
        <w:t>号</w:t>
      </w:r>
    </w:p>
    <w:p>
      <w:pPr>
        <w:pStyle w:val="9"/>
        <w:keepNext w:val="0"/>
        <w:keepLines w:val="0"/>
        <w:pageBreakBefore w:val="0"/>
        <w:widowControl/>
        <w:kinsoku/>
        <w:wordWrap/>
        <w:overflowPunct/>
        <w:topLinePunct w:val="0"/>
        <w:autoSpaceDE/>
        <w:autoSpaceDN/>
        <w:bidi w:val="0"/>
        <w:adjustRightInd w:val="0"/>
        <w:snapToGrid w:val="0"/>
        <w:spacing w:line="680" w:lineRule="exact"/>
        <w:jc w:val="center"/>
        <w:textAlignment w:val="auto"/>
        <w:rPr>
          <w:rFonts w:hint="eastAsia" w:ascii="方正小标宋简体" w:hAnsi="方正小标宋简体" w:eastAsia="方正小标宋简体" w:cs="方正小标宋简体"/>
          <w:b w:val="0"/>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关于成立第一期“红土先锋训练营”的通知</w:t>
      </w:r>
    </w:p>
    <w:p>
      <w:pPr>
        <w:keepNext w:val="0"/>
        <w:keepLines w:val="0"/>
        <w:pageBreakBefore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黑体" w:hAnsi="黑体" w:eastAsia="黑体" w:cs="黑体"/>
          <w:b w:val="0"/>
          <w:bCs w:val="0"/>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2022级各班级：</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auto"/>
          <w:sz w:val="32"/>
          <w:szCs w:val="32"/>
          <w:lang w:val="en-US" w:eastAsia="zh-CN" w:bidi="ar-SA"/>
        </w:rPr>
        <w:t>为加强我院学生社区文化建设，提升学生社区育人功能，发扬闽西“红旗永不倒”精神，传承红色革命情怀，打造特色学生社区文化活动，</w:t>
      </w:r>
      <w:r>
        <w:rPr>
          <w:rFonts w:hint="eastAsia" w:ascii="仿宋_GB2312" w:hAnsi="仿宋_GB2312" w:eastAsia="仿宋_GB2312" w:cs="仿宋_GB2312"/>
          <w:sz w:val="32"/>
          <w:szCs w:val="32"/>
          <w:lang w:val="en-US" w:eastAsia="zh-CN"/>
        </w:rPr>
        <w:t>助力学校</w:t>
      </w:r>
      <w:r>
        <w:rPr>
          <w:rFonts w:hint="eastAsia" w:ascii="仿宋_GB2312" w:hAnsi="仿宋_GB2312" w:eastAsia="仿宋_GB2312" w:cs="仿宋_GB2312"/>
          <w:color w:val="auto"/>
          <w:sz w:val="32"/>
          <w:szCs w:val="32"/>
          <w:lang w:val="en-US" w:eastAsia="zh-CN" w:bidi="ar-SA"/>
        </w:rPr>
        <w:t>打造“予生最好学校”，夯实学生社区文化建设。根据《教育部等八部门关于印发&lt;全国青少年学生读书行动实施方案&gt;的通知》（教基〔2023〕1号），针对职业院校学生，有针对性地实施专项读书行动，面向职业院校学生，实施“未来工匠”读书行动，引导学生学习工匠精神，钻研先进技术，提高技能水平。我院决定以学期为单位，于本学期成立财经商贸学院第一期“红土先锋训练营”，帮助</w:t>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学生坚定社会主义核心价值观，培养自律自强、学法守法意识，发扬团结友爱、刻苦学习、艰苦奋斗、强健体魄的中华民族传统美德，争做有德有智有用有为的新时代大学生，具体内容通知如下：</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一、活动主题</w:t>
      </w:r>
    </w:p>
    <w:p>
      <w:pPr>
        <w:keepNext w:val="0"/>
        <w:keepLines w:val="0"/>
        <w:pageBreakBefore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自律自强 学法守法</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二、活动时间</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color w:val="auto"/>
          <w:sz w:val="32"/>
          <w:szCs w:val="32"/>
          <w:lang w:val="en-US" w:eastAsia="zh-CN"/>
        </w:rPr>
        <w:t>2023年4月-5月</w:t>
      </w:r>
    </w:p>
    <w:p>
      <w:pPr>
        <w:keepNext w:val="0"/>
        <w:keepLines w:val="0"/>
        <w:pageBreakBefore w:val="0"/>
        <w:numPr>
          <w:ilvl w:val="0"/>
          <w:numId w:val="0"/>
        </w:numPr>
        <w:kinsoku/>
        <w:wordWrap/>
        <w:overflowPunct/>
        <w:topLinePunct w:val="0"/>
        <w:autoSpaceDE/>
        <w:autoSpaceDN/>
        <w:bidi w:val="0"/>
        <w:adjustRightInd/>
        <w:snapToGrid/>
        <w:spacing w:line="560" w:lineRule="exact"/>
        <w:ind w:left="630" w:leftChars="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三、活动对象</w:t>
      </w:r>
    </w:p>
    <w:p>
      <w:pPr>
        <w:pStyle w:val="4"/>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hint="default" w:ascii="黑体" w:hAnsi="黑体" w:eastAsia="黑体" w:cs="黑体"/>
          <w:b w:val="0"/>
          <w:bCs w:val="0"/>
          <w:sz w:val="32"/>
          <w:szCs w:val="32"/>
          <w:lang w:val="en-US" w:eastAsia="zh-CN"/>
        </w:rPr>
      </w:pPr>
      <w:r>
        <w:rPr>
          <w:rFonts w:hint="eastAsia" w:ascii="仿宋_GB2312" w:hAnsi="仿宋_GB2312" w:eastAsia="仿宋_GB2312" w:cs="仿宋_GB2312"/>
          <w:color w:val="auto"/>
          <w:sz w:val="32"/>
          <w:szCs w:val="32"/>
          <w:lang w:val="en-US" w:eastAsia="zh-CN"/>
        </w:rPr>
        <w:t>2022级全体学生</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四、活动内容</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楷体" w:hAnsi="楷体" w:eastAsia="楷体" w:cs="楷体"/>
          <w:b/>
          <w:bCs/>
          <w:sz w:val="32"/>
          <w:szCs w:val="32"/>
          <w:lang w:val="en-US" w:eastAsia="zh-CN"/>
        </w:rPr>
      </w:pPr>
      <w:r>
        <w:rPr>
          <w:rStyle w:val="8"/>
          <w:rFonts w:hint="eastAsia" w:ascii="楷体_GB2312" w:hAnsi="楷体_GB2312" w:eastAsia="楷体_GB2312" w:cs="楷体_GB2312"/>
          <w:b/>
          <w:bCs/>
          <w:color w:val="000000" w:themeColor="text1"/>
          <w:sz w:val="32"/>
          <w:szCs w:val="32"/>
          <w:u w:val="none"/>
          <w:lang w:val="en-US" w:eastAsia="zh-CN"/>
          <w14:textFill>
            <w14:solidFill>
              <w14:schemeClr w14:val="tx1"/>
            </w14:solidFill>
          </w14:textFill>
        </w:rPr>
        <w:t>1.135晨读活动。</w:t>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为加强学生理论知识学习，充分培养学生早睡早起的作息习惯，营造在美好清晨、在朗朗读书声中开启新的一天的学习氛围。发挥早晨6:30-7:00的30分钟时间，组织学生在本学期4-5月份时间里，每周一、三、五开展晨读活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楷体_GB2312" w:hAnsi="楷体_GB2312" w:eastAsia="楷体_GB2312" w:cs="楷体_GB2312"/>
          <w:b/>
          <w:bCs/>
          <w:color w:val="000000" w:themeColor="text1"/>
          <w:sz w:val="32"/>
          <w:szCs w:val="32"/>
          <w:u w:val="none"/>
          <w:lang w:val="en-US" w:eastAsia="zh-CN"/>
          <w14:textFill>
            <w14:solidFill>
              <w14:schemeClr w14:val="tx1"/>
            </w14:solidFill>
          </w14:textFill>
        </w:rPr>
        <w:t>2.24晨跑活动。</w:t>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为引导学生走下网络、走出宿舍、走向操场，强身健体，情趣健康，发挥早晨6:30-7:00的30分钟时间，组织学生在本学期4-5月份时间里，每周二、四开展晨跑活动。</w:t>
      </w:r>
    </w:p>
    <w:p>
      <w:pPr>
        <w:keepNext w:val="0"/>
        <w:keepLines w:val="0"/>
        <w:pageBreakBefore w:val="0"/>
        <w:numPr>
          <w:ilvl w:val="0"/>
          <w:numId w:val="0"/>
        </w:numPr>
        <w:kinsoku/>
        <w:wordWrap/>
        <w:overflowPunct/>
        <w:topLinePunct w:val="0"/>
        <w:autoSpaceDE/>
        <w:autoSpaceDN/>
        <w:bidi w:val="0"/>
        <w:adjustRightInd/>
        <w:snapToGrid/>
        <w:spacing w:line="560" w:lineRule="exact"/>
        <w:ind w:leftChars="0" w:firstLine="643" w:firstLineChars="200"/>
        <w:jc w:val="both"/>
        <w:textAlignment w:val="auto"/>
        <w:rPr>
          <w:rFonts w:hint="default" w:ascii="楷体" w:hAnsi="楷体" w:eastAsia="楷体" w:cs="楷体"/>
          <w:b/>
          <w:bCs/>
          <w:sz w:val="32"/>
          <w:szCs w:val="32"/>
          <w:lang w:val="en-US" w:eastAsia="zh-CN"/>
        </w:rPr>
      </w:pPr>
      <w:r>
        <w:rPr>
          <w:rStyle w:val="8"/>
          <w:rFonts w:hint="eastAsia" w:ascii="楷体_GB2312" w:hAnsi="楷体_GB2312" w:eastAsia="楷体_GB2312" w:cs="楷体_GB2312"/>
          <w:b/>
          <w:bCs/>
          <w:color w:val="000000" w:themeColor="text1"/>
          <w:sz w:val="32"/>
          <w:szCs w:val="32"/>
          <w:u w:val="none"/>
          <w:lang w:val="en-US" w:eastAsia="zh-CN"/>
          <w14:textFill>
            <w14:solidFill>
              <w14:schemeClr w14:val="tx1"/>
            </w14:solidFill>
          </w14:textFill>
        </w:rPr>
        <w:t>3.“普法”主题相关活动</w:t>
      </w:r>
      <w:r>
        <w:rPr>
          <w:rStyle w:val="8"/>
          <w:rFonts w:hint="eastAsia" w:ascii="楷体" w:hAnsi="楷体" w:eastAsia="楷体" w:cs="楷体"/>
          <w:b/>
          <w:bCs/>
          <w:color w:val="000000" w:themeColor="text1"/>
          <w:sz w:val="32"/>
          <w:szCs w:val="32"/>
          <w:u w:val="none"/>
          <w:lang w:val="en-US" w:eastAsia="zh-CN"/>
          <w14:textFill>
            <w14:solidFill>
              <w14:schemeClr w14:val="tx1"/>
            </w14:solidFill>
          </w14:textFill>
        </w:rPr>
        <w:t>。</w:t>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开展与“普法”主题相关的一系列讲座、展览、知识竞赛、“普法”拍手歌制作竞赛等活动，如组织宪法解读、民法典解读等。</w:t>
      </w:r>
    </w:p>
    <w:p>
      <w:pPr>
        <w:keepNext w:val="0"/>
        <w:keepLines w:val="0"/>
        <w:pageBreakBefore w:val="0"/>
        <w:tabs>
          <w:tab w:val="left" w:pos="621"/>
        </w:tabs>
        <w:kinsoku/>
        <w:wordWrap/>
        <w:overflowPunct/>
        <w:topLinePunct w:val="0"/>
        <w:autoSpaceDE/>
        <w:autoSpaceDN/>
        <w:bidi w:val="0"/>
        <w:adjustRightInd/>
        <w:snapToGrid/>
        <w:spacing w:line="560" w:lineRule="exact"/>
        <w:jc w:val="left"/>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ab/>
      </w:r>
      <w:r>
        <w:rPr>
          <w:rStyle w:val="8"/>
          <w:rFonts w:hint="eastAsia" w:ascii="黑体" w:hAnsi="黑体" w:eastAsia="黑体" w:cs="黑体"/>
          <w:color w:val="000000" w:themeColor="text1"/>
          <w:sz w:val="32"/>
          <w:szCs w:val="32"/>
          <w:u w:val="none"/>
          <w:lang w:val="en-US" w:eastAsia="zh-CN"/>
          <w14:textFill>
            <w14:solidFill>
              <w14:schemeClr w14:val="tx1"/>
            </w14:solidFill>
          </w14:textFill>
        </w:rPr>
        <w:t>五、活动要求</w:t>
      </w:r>
    </w:p>
    <w:p>
      <w:pPr>
        <w:keepNext w:val="0"/>
        <w:keepLines w:val="0"/>
        <w:pageBreakBefore w:val="0"/>
        <w:tabs>
          <w:tab w:val="left" w:pos="621"/>
        </w:tabs>
        <w:kinsoku/>
        <w:wordWrap/>
        <w:overflowPunct/>
        <w:topLinePunct w:val="0"/>
        <w:autoSpaceDE/>
        <w:autoSpaceDN/>
        <w:bidi w:val="0"/>
        <w:adjustRightInd/>
        <w:snapToGrid/>
        <w:spacing w:line="560" w:lineRule="exact"/>
        <w:ind w:firstLine="640"/>
        <w:jc w:val="left"/>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1.同学们自愿报名参加，各班班长以班级为单位，于3月31日前将报名表发送至邮箱3146807538@qq.com，报名后，将根据报名人员组建成</w:t>
      </w:r>
      <w:r>
        <w:rPr>
          <w:rFonts w:hint="eastAsia" w:ascii="仿宋_GB2312" w:hAnsi="仿宋_GB2312" w:eastAsia="仿宋_GB2312" w:cs="仿宋_GB2312"/>
          <w:color w:val="auto"/>
          <w:sz w:val="32"/>
          <w:szCs w:val="32"/>
          <w:lang w:val="en-US" w:eastAsia="zh-CN" w:bidi="ar-SA"/>
        </w:rPr>
        <w:t>财经商贸学院第一期“红土先锋训练营”</w:t>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。（建议如有身体或者心理基础疾病的同学不报名参加本次活动。）</w:t>
      </w:r>
    </w:p>
    <w:p>
      <w:pPr>
        <w:keepNext w:val="0"/>
        <w:keepLines w:val="0"/>
        <w:pageBreakBefore w:val="0"/>
        <w:tabs>
          <w:tab w:val="left" w:pos="621"/>
        </w:tabs>
        <w:kinsoku/>
        <w:wordWrap/>
        <w:overflowPunct/>
        <w:topLinePunct w:val="0"/>
        <w:autoSpaceDE/>
        <w:autoSpaceDN/>
        <w:bidi w:val="0"/>
        <w:adjustRightInd/>
        <w:snapToGrid/>
        <w:spacing w:line="560" w:lineRule="exact"/>
        <w:ind w:firstLine="640"/>
        <w:jc w:val="left"/>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2.晨读、晨跑时间安排为每周一到周五早晨6:30-7:00，要求6:30分前签到，晨读签到签退地点为良材楼101和105教室（按具体报名人数分成1-2个晨读班），晨跑签到签退地点为田径场，不能无故缺勤迟到早退。</w:t>
      </w:r>
    </w:p>
    <w:p>
      <w:pPr>
        <w:keepNext w:val="0"/>
        <w:keepLines w:val="0"/>
        <w:pageBreakBefore w:val="0"/>
        <w:tabs>
          <w:tab w:val="left" w:pos="621"/>
        </w:tabs>
        <w:kinsoku/>
        <w:wordWrap/>
        <w:overflowPunct/>
        <w:topLinePunct w:val="0"/>
        <w:autoSpaceDE/>
        <w:autoSpaceDN/>
        <w:bidi w:val="0"/>
        <w:adjustRightInd/>
        <w:snapToGrid/>
        <w:spacing w:line="560" w:lineRule="exact"/>
        <w:ind w:firstLine="640"/>
        <w:jc w:val="left"/>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3.“普法”主题相关活动，将另外制定详细方案和通知，具体活动根据通知要求开展。</w:t>
      </w:r>
    </w:p>
    <w:p>
      <w:pPr>
        <w:keepNext w:val="0"/>
        <w:keepLines w:val="0"/>
        <w:pageBreakBefore w:val="0"/>
        <w:tabs>
          <w:tab w:val="left" w:pos="621"/>
        </w:tabs>
        <w:kinsoku/>
        <w:wordWrap/>
        <w:overflowPunct/>
        <w:topLinePunct w:val="0"/>
        <w:autoSpaceDE/>
        <w:autoSpaceDN/>
        <w:bidi w:val="0"/>
        <w:adjustRightInd/>
        <w:snapToGrid/>
        <w:spacing w:line="560" w:lineRule="exact"/>
        <w:ind w:firstLine="640"/>
        <w:jc w:val="left"/>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4.训练营学员应按照训练营活动安排，按时参加相关活动，不无故缺勤迟到早退等，如有特殊情况需要跟辅导员办理请假手续。</w:t>
      </w:r>
    </w:p>
    <w:p>
      <w:pPr>
        <w:keepNext w:val="0"/>
        <w:keepLines w:val="0"/>
        <w:pageBreakBefore w:val="0"/>
        <w:tabs>
          <w:tab w:val="left" w:pos="621"/>
        </w:tabs>
        <w:kinsoku/>
        <w:wordWrap/>
        <w:overflowPunct/>
        <w:topLinePunct w:val="0"/>
        <w:autoSpaceDE/>
        <w:autoSpaceDN/>
        <w:bidi w:val="0"/>
        <w:adjustRightInd/>
        <w:snapToGrid/>
        <w:spacing w:line="560" w:lineRule="exact"/>
        <w:ind w:firstLine="640"/>
        <w:jc w:val="left"/>
        <w:textAlignment w:val="auto"/>
        <w:rPr>
          <w:rStyle w:val="8"/>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5.训练营活动的组织、监督、管理由院两委综合部具体负责，包括报名信息的收集公示、晨读晨跑的签到签退、相关活动的现场组织等。</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六、激励机制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1.训练营学员名单将在报名确认后进行公示，学员完成相关活动任务后，颁发训练营结业证书，凭结业证书可录入素质分10分。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8"/>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2.训练营优秀学员在推优入团、推优入党等评优评先时，同等条件下可优先考虑。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8"/>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3.训练营学员所在宿舍在文明宿舍、诚信宿舍评选，党建带团建进社区五项工程星级宿舍评选等活动中享受一定加分政策。</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4.训练营学员不是学院两委干部的，将在学院两委二次竞聘中重点考虑。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8"/>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60" w:lineRule="exact"/>
        <w:ind w:firstLine="576" w:firstLineChars="0"/>
        <w:jc w:val="left"/>
        <w:textAlignment w:val="auto"/>
        <w:rPr>
          <w:rStyle w:val="8"/>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附件：1.</w:t>
      </w:r>
      <w:r>
        <w:rPr>
          <w:rFonts w:hint="eastAsia" w:ascii="仿宋_GB2312" w:hAnsi="仿宋_GB2312" w:eastAsia="仿宋_GB2312" w:cs="仿宋_GB2312"/>
          <w:color w:val="auto"/>
          <w:sz w:val="32"/>
          <w:szCs w:val="32"/>
          <w:lang w:val="en-US" w:eastAsia="zh-CN" w:bidi="ar-SA"/>
        </w:rPr>
        <w:t>财经商贸学院第一期“红土先锋训练营”</w:t>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报名表</w:t>
      </w:r>
    </w:p>
    <w:p>
      <w:pPr>
        <w:keepNext w:val="0"/>
        <w:keepLines w:val="0"/>
        <w:pageBreakBefore w:val="0"/>
        <w:kinsoku/>
        <w:wordWrap/>
        <w:overflowPunct/>
        <w:topLinePunct w:val="0"/>
        <w:autoSpaceDE/>
        <w:autoSpaceDN/>
        <w:bidi w:val="0"/>
        <w:adjustRightInd/>
        <w:snapToGrid/>
        <w:spacing w:line="560" w:lineRule="exact"/>
        <w:textAlignment w:val="auto"/>
        <w:rPr>
          <w:rStyle w:val="8"/>
          <w:rFonts w:hint="default" w:ascii="仿宋_GB2312" w:hAnsi="仿宋_GB2312" w:eastAsia="仿宋_GB2312" w:cs="仿宋_GB2312"/>
          <w:color w:val="000000" w:themeColor="text1"/>
          <w:sz w:val="32"/>
          <w:szCs w:val="32"/>
          <w:u w:val="none"/>
          <w:lang w:val="en-US" w:eastAsia="zh-CN"/>
          <w14:textFill>
            <w14:solidFill>
              <w14:schemeClr w14:val="tx1"/>
            </w14:solidFill>
          </w14:textFill>
        </w:rPr>
      </w:pPr>
    </w:p>
    <w:p>
      <w:pPr>
        <w:keepNext w:val="0"/>
        <w:keepLines w:val="0"/>
        <w:pageBreakBefore w:val="0"/>
        <w:tabs>
          <w:tab w:val="left" w:pos="5601"/>
        </w:tabs>
        <w:kinsoku/>
        <w:wordWrap/>
        <w:overflowPunct/>
        <w:topLinePunct w:val="0"/>
        <w:autoSpaceDE/>
        <w:autoSpaceDN/>
        <w:bidi w:val="0"/>
        <w:adjustRightInd/>
        <w:snapToGrid/>
        <w:spacing w:line="560" w:lineRule="exact"/>
        <w:jc w:val="left"/>
        <w:textAlignment w:val="auto"/>
        <w:rPr>
          <w:rFonts w:hint="eastAsia" w:ascii="方正仿宋_GB2312" w:hAnsi="方正仿宋_GB2312" w:eastAsia="方正仿宋_GB2312" w:cs="方正仿宋_GB2312"/>
          <w:sz w:val="32"/>
          <w:szCs w:val="32"/>
        </w:rPr>
      </w:pP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ab/>
      </w:r>
      <w:r>
        <w:rPr>
          <w:rStyle w:val="8"/>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 xml:space="preserve">         </w:t>
      </w:r>
    </w:p>
    <w:p>
      <w:pPr>
        <w:pStyle w:val="9"/>
        <w:keepNext w:val="0"/>
        <w:keepLines w:val="0"/>
        <w:pageBreakBefore w:val="0"/>
        <w:kinsoku/>
        <w:wordWrap/>
        <w:overflowPunct/>
        <w:topLinePunct w:val="0"/>
        <w:autoSpaceDE/>
        <w:autoSpaceDN/>
        <w:bidi w:val="0"/>
        <w:adjustRightInd w:val="0"/>
        <w:snapToGrid w:val="0"/>
        <w:spacing w:line="560" w:lineRule="exact"/>
        <w:textAlignment w:val="auto"/>
        <w:rPr>
          <w:rFonts w:hint="eastAsia" w:ascii="方正仿宋_GB2312" w:hAnsi="方正仿宋_GB2312" w:eastAsia="方正仿宋_GB2312" w:cs="方正仿宋_GB2312"/>
          <w:sz w:val="32"/>
          <w:szCs w:val="32"/>
          <w:lang w:val="zh-CN"/>
        </w:rPr>
      </w:pPr>
      <w:r>
        <w:rPr>
          <w:rFonts w:hint="eastAsia" w:ascii="方正仿宋_GB2312" w:hAnsi="方正仿宋_GB2312" w:eastAsia="方正仿宋_GB2312" w:cs="方正仿宋_GB2312"/>
          <w:sz w:val="32"/>
          <w:szCs w:val="32"/>
          <w:lang w:val="zh-CN"/>
        </w:rPr>
        <w:t xml:space="preserve">                      </w:t>
      </w:r>
    </w:p>
    <w:p>
      <w:pPr>
        <w:pStyle w:val="9"/>
        <w:keepNext w:val="0"/>
        <w:keepLines w:val="0"/>
        <w:pageBreakBefore w:val="0"/>
        <w:kinsoku/>
        <w:wordWrap/>
        <w:overflowPunct/>
        <w:topLinePunct w:val="0"/>
        <w:autoSpaceDE/>
        <w:autoSpaceDN/>
        <w:bidi w:val="0"/>
        <w:adjustRightInd w:val="0"/>
        <w:snapToGrid w:val="0"/>
        <w:spacing w:line="560" w:lineRule="exact"/>
        <w:ind w:firstLine="3520" w:firstLineChars="1100"/>
        <w:jc w:val="right"/>
        <w:textAlignment w:val="auto"/>
        <w:rPr>
          <w:rFonts w:hint="eastAsia" w:ascii="仿宋_GB2312" w:hAnsi="仿宋_GB2312" w:eastAsia="仿宋_GB2312" w:cs="仿宋_GB2312"/>
          <w:sz w:val="32"/>
          <w:szCs w:val="32"/>
        </w:rPr>
      </w:pPr>
      <w:r>
        <w:rPr>
          <w:rFonts w:hint="eastAsia" w:ascii="方正仿宋_GB2312" w:hAnsi="方正仿宋_GB2312" w:eastAsia="方正仿宋_GB2312" w:cs="方正仿宋_GB2312"/>
          <w:sz w:val="32"/>
          <w:szCs w:val="32"/>
          <w:lang w:val="zh-CN"/>
        </w:rPr>
        <w:t xml:space="preserve">   </w:t>
      </w:r>
      <w:r>
        <w:rPr>
          <w:rFonts w:hint="eastAsia" w:ascii="仿宋_GB2312" w:hAnsi="仿宋_GB2312" w:eastAsia="仿宋_GB2312" w:cs="仿宋_GB2312"/>
          <w:sz w:val="32"/>
          <w:szCs w:val="32"/>
          <w:lang w:val="zh-CN"/>
        </w:rPr>
        <w:t xml:space="preserve"> </w:t>
      </w:r>
      <w:r>
        <w:rPr>
          <w:rFonts w:hint="eastAsia" w:ascii="仿宋_GB2312" w:hAnsi="仿宋_GB2312" w:eastAsia="仿宋_GB2312" w:cs="仿宋_GB2312"/>
          <w:sz w:val="32"/>
          <w:szCs w:val="32"/>
          <w:lang w:val="zh-CN" w:eastAsia="zh-CN"/>
        </w:rPr>
        <w:t>财经商贸学院学生工作领导小组</w:t>
      </w: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jc w:val="center"/>
        <w:textAlignment w:val="auto"/>
        <w:rPr>
          <w:rFonts w:hint="eastAsia" w:ascii="仿宋_GB2312" w:hAnsi="仿宋_GB2312" w:eastAsia="仿宋_GB2312" w:cs="仿宋_GB2312"/>
          <w:sz w:val="32"/>
          <w:szCs w:val="32"/>
          <w:lang w:val="zh-CN"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val="zh-CN" w:eastAsia="zh-CN"/>
        </w:rPr>
        <w:t>2023年3月</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lang w:val="zh-CN" w:eastAsia="zh-CN"/>
        </w:rPr>
        <w:t>日</w:t>
      </w: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ind w:left="5320" w:hanging="6080" w:hangingChars="1900"/>
        <w:textAlignment w:val="auto"/>
        <w:rPr>
          <w:rFonts w:hint="eastAsia" w:ascii="仿宋_GB2312" w:hAnsi="仿宋_GB2312" w:eastAsia="仿宋_GB2312" w:cs="仿宋_GB2312"/>
          <w:sz w:val="32"/>
          <w:szCs w:val="32"/>
          <w:lang w:val="en-US" w:eastAsia="zh-CN"/>
        </w:rPr>
      </w:pPr>
    </w:p>
    <w:p>
      <w:pPr>
        <w:pStyle w:val="9"/>
        <w:keepNext w:val="0"/>
        <w:keepLines w:val="0"/>
        <w:pageBreakBefore w:val="0"/>
        <w:pBdr>
          <w:bottom w:val="single" w:color="auto" w:sz="4" w:space="0"/>
        </w:pBdr>
        <w:kinsoku/>
        <w:wordWrap/>
        <w:overflowPunct/>
        <w:topLinePunct w:val="0"/>
        <w:autoSpaceDE/>
        <w:autoSpaceDN/>
        <w:bidi w:val="0"/>
        <w:adjustRightInd w:val="0"/>
        <w:snapToGrid w:val="0"/>
        <w:spacing w:line="56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pBdr>
          <w:bottom w:val="none" w:color="auto" w:sz="0" w:space="0"/>
        </w:pBdr>
        <w:kinsoku/>
        <w:wordWrap/>
        <w:overflowPunct/>
        <w:topLinePunct w:val="0"/>
        <w:autoSpaceDE/>
        <w:autoSpaceDN/>
        <w:bidi w:val="0"/>
        <w:spacing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抄 送：学生工作处</w:t>
      </w:r>
      <w:r>
        <w:rPr>
          <w:rFonts w:hint="eastAsia" w:ascii="仿宋_GB2312" w:hAnsi="仿宋_GB2312" w:eastAsia="仿宋_GB2312" w:cs="仿宋_GB2312"/>
          <w:sz w:val="32"/>
          <w:szCs w:val="32"/>
          <w:lang w:eastAsia="zh-CN"/>
        </w:rPr>
        <w:t>、校团委</w:t>
      </w:r>
      <w:r>
        <w:rPr>
          <w:rFonts w:hint="eastAsia" w:ascii="仿宋_GB2312" w:hAnsi="仿宋_GB2312" w:eastAsia="仿宋_GB2312" w:cs="仿宋_GB2312"/>
          <w:sz w:val="32"/>
          <w:szCs w:val="32"/>
        </w:rPr>
        <w:t>、本院领导、</w:t>
      </w:r>
      <w:bookmarkStart w:id="0" w:name="_GoBack"/>
      <w:bookmarkEnd w:id="0"/>
      <w:r>
        <w:rPr>
          <w:rFonts w:hint="eastAsia" w:ascii="仿宋_GB2312" w:hAnsi="仿宋_GB2312" w:eastAsia="仿宋_GB2312" w:cs="仿宋_GB2312"/>
          <w:sz w:val="32"/>
          <w:szCs w:val="32"/>
          <w:lang w:eastAsia="zh-CN"/>
        </w:rPr>
        <w:t>辅导员、</w:t>
      </w:r>
      <w:r>
        <w:rPr>
          <w:rFonts w:hint="eastAsia" w:ascii="仿宋_GB2312" w:hAnsi="仿宋_GB2312" w:eastAsia="仿宋_GB2312" w:cs="仿宋_GB2312"/>
          <w:sz w:val="32"/>
          <w:szCs w:val="32"/>
        </w:rPr>
        <w:t>存档</w:t>
      </w:r>
    </w:p>
    <w:p>
      <w:pPr>
        <w:keepNext w:val="0"/>
        <w:keepLines w:val="0"/>
        <w:pageBreakBefore w:val="0"/>
        <w:pBdr>
          <w:top w:val="single" w:color="auto" w:sz="4" w:space="0"/>
          <w:bottom w:val="single" w:color="auto" w:sz="4" w:space="0"/>
        </w:pBdr>
        <w:kinsoku/>
        <w:wordWrap/>
        <w:overflowPunct/>
        <w:topLinePunct w:val="0"/>
        <w:autoSpaceDE/>
        <w:autoSpaceDN/>
        <w:bidi w:val="0"/>
        <w:spacing w:line="560" w:lineRule="exact"/>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lang w:val="zh-CN" w:eastAsia="zh-CN"/>
        </w:rPr>
        <w:t>财经商贸学院学生工作领导小组</w:t>
      </w:r>
      <w:r>
        <w:rPr>
          <w:rFonts w:hint="eastAsia" w:ascii="仿宋_GB2312" w:hAnsi="仿宋_GB2312" w:eastAsia="仿宋_GB2312" w:cs="仿宋_GB2312"/>
          <w:sz w:val="32"/>
          <w:szCs w:val="32"/>
          <w:lang w:val="en-US" w:eastAsia="zh-CN"/>
        </w:rPr>
        <w:t xml:space="preserve">        2023年3月30日印发</w:t>
      </w:r>
    </w:p>
    <w:p>
      <w:pPr>
        <w:tabs>
          <w:tab w:val="left" w:pos="782"/>
        </w:tabs>
        <w:bidi w:val="0"/>
        <w:jc w:val="left"/>
        <w:rPr>
          <w:rFonts w:hint="eastAsia"/>
          <w:lang w:val="en-US" w:eastAsia="zh-CN"/>
        </w:rPr>
      </w:pPr>
    </w:p>
    <w:p>
      <w:pPr>
        <w:keepNext w:val="0"/>
        <w:keepLines w:val="0"/>
        <w:pageBreakBefore w:val="0"/>
        <w:tabs>
          <w:tab w:val="left" w:pos="5601"/>
        </w:tabs>
        <w:kinsoku/>
        <w:wordWrap/>
        <w:overflowPunct/>
        <w:topLinePunct w:val="0"/>
        <w:autoSpaceDE/>
        <w:autoSpaceDN/>
        <w:bidi w:val="0"/>
        <w:adjustRightInd/>
        <w:snapToGrid/>
        <w:spacing w:line="560" w:lineRule="exact"/>
        <w:jc w:val="left"/>
        <w:textAlignment w:val="auto"/>
        <w:rPr>
          <w:rFonts w:hint="default"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tbl>
      <w:tblPr>
        <w:tblStyle w:val="6"/>
        <w:tblpPr w:leftFromText="180" w:rightFromText="180" w:vertAnchor="text" w:horzAnchor="page" w:tblpX="1755" w:tblpY="281"/>
        <w:tblOverlap w:val="never"/>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5"/>
        <w:gridCol w:w="870"/>
        <w:gridCol w:w="823"/>
        <w:gridCol w:w="842"/>
        <w:gridCol w:w="2520"/>
        <w:gridCol w:w="2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9060" w:type="dxa"/>
            <w:gridSpan w:val="6"/>
            <w:tcBorders>
              <w:top w:val="nil"/>
              <w:left w:val="nil"/>
              <w:right w:val="nil"/>
            </w:tcBorders>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r>
              <w:rPr>
                <w:rFonts w:hint="eastAsia" w:ascii="宋体" w:hAnsi="宋体" w:eastAsia="宋体" w:cs="宋体"/>
                <w:b/>
                <w:bCs/>
                <w:color w:val="auto"/>
                <w:sz w:val="40"/>
                <w:szCs w:val="40"/>
                <w:lang w:val="en-US" w:eastAsia="zh-CN" w:bidi="ar-SA"/>
              </w:rPr>
              <w:t>财经商贸学院第一期“红土先锋训练营”</w:t>
            </w:r>
            <w:r>
              <w:rPr>
                <w:rStyle w:val="8"/>
                <w:rFonts w:hint="eastAsia" w:ascii="宋体" w:hAnsi="宋体" w:eastAsia="宋体" w:cs="宋体"/>
                <w:b/>
                <w:bCs/>
                <w:color w:val="000000" w:themeColor="text1"/>
                <w:sz w:val="40"/>
                <w:szCs w:val="40"/>
                <w:u w:val="none"/>
                <w:lang w:val="en-US" w:eastAsia="zh-CN"/>
                <w14:textFill>
                  <w14:solidFill>
                    <w14:schemeClr w14:val="tx1"/>
                  </w14:solidFill>
                </w14:textFill>
              </w:rPr>
              <w:t>报名表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218" w:type="dxa"/>
            <w:gridSpan w:val="3"/>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r>
              <w:rPr>
                <w:rFonts w:hint="eastAsia" w:ascii="仿宋" w:hAnsi="仿宋" w:eastAsia="仿宋" w:cs="仿宋"/>
                <w:b/>
                <w:bCs/>
                <w:sz w:val="32"/>
                <w:szCs w:val="32"/>
                <w:vertAlign w:val="baseline"/>
                <w:lang w:val="en-US" w:eastAsia="zh-CN"/>
              </w:rPr>
              <w:t>年级专业班级</w:t>
            </w:r>
          </w:p>
        </w:tc>
        <w:tc>
          <w:tcPr>
            <w:tcW w:w="5842" w:type="dxa"/>
            <w:gridSpan w:val="3"/>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2"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姓名</w:t>
            </w: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性别</w:t>
            </w: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政治面貌</w:t>
            </w: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联系电话</w:t>
            </w: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eastAsia" w:ascii="仿宋" w:hAnsi="仿宋" w:eastAsia="仿宋" w:cs="仿宋"/>
                <w:b/>
                <w:bCs/>
                <w:sz w:val="32"/>
                <w:szCs w:val="32"/>
                <w:vertAlign w:val="baseline"/>
                <w:lang w:val="en-US" w:eastAsia="zh-CN"/>
              </w:rPr>
            </w:pPr>
            <w:r>
              <w:rPr>
                <w:rFonts w:hint="eastAsia" w:ascii="仿宋" w:hAnsi="仿宋" w:eastAsia="仿宋" w:cs="仿宋"/>
                <w:b/>
                <w:bCs/>
                <w:sz w:val="32"/>
                <w:szCs w:val="32"/>
                <w:vertAlign w:val="baseline"/>
                <w:lang w:val="en-US" w:eastAsia="zh-CN"/>
              </w:rPr>
              <w:t>大学以来担任学生干部情况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5"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87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1665" w:type="dxa"/>
            <w:gridSpan w:val="2"/>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52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c>
          <w:tcPr>
            <w:tcW w:w="2480" w:type="dxa"/>
            <w:vAlign w:val="center"/>
          </w:tcPr>
          <w:p>
            <w:pPr>
              <w:keepNext w:val="0"/>
              <w:keepLines w:val="0"/>
              <w:pageBreakBefore w:val="0"/>
              <w:tabs>
                <w:tab w:val="left" w:pos="5601"/>
              </w:tabs>
              <w:kinsoku/>
              <w:wordWrap/>
              <w:overflowPunct/>
              <w:topLinePunct w:val="0"/>
              <w:autoSpaceDE/>
              <w:autoSpaceDN/>
              <w:bidi w:val="0"/>
              <w:adjustRightInd/>
              <w:snapToGrid/>
              <w:spacing w:line="560" w:lineRule="exact"/>
              <w:jc w:val="center"/>
              <w:textAlignment w:val="auto"/>
              <w:rPr>
                <w:rFonts w:hint="default" w:ascii="FangSong_GB2312" w:eastAsia="FangSong_GB2312"/>
                <w:sz w:val="32"/>
                <w:szCs w:val="32"/>
                <w:vertAlign w:val="baseline"/>
                <w:lang w:val="en-US" w:eastAsia="zh-CN"/>
              </w:rPr>
            </w:pPr>
          </w:p>
        </w:tc>
      </w:tr>
    </w:tbl>
    <w:p>
      <w:pPr>
        <w:tabs>
          <w:tab w:val="left" w:pos="782"/>
        </w:tabs>
        <w:bidi w:val="0"/>
        <w:jc w:val="left"/>
        <w:rPr>
          <w:rFonts w:hint="default"/>
          <w:lang w:val="en-US" w:eastAsia="zh-CN"/>
        </w:rPr>
      </w:pPr>
    </w:p>
    <w:sectPr>
      <w:headerReference r:id="rId3" w:type="default"/>
      <w:footerReference r:id="rId4" w:type="default"/>
      <w:pgSz w:w="11906" w:h="16838"/>
      <w:pgMar w:top="2098" w:right="1474" w:bottom="1984"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96D9796-08B6-45A5-A15E-C28538EC4647}"/>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766051D-6E06-4B5E-843B-49791832FEEE}"/>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2000000000000000000"/>
    <w:charset w:val="86"/>
    <w:family w:val="auto"/>
    <w:pitch w:val="default"/>
    <w:sig w:usb0="A00002BF" w:usb1="38CF7CFA" w:usb2="00082016" w:usb3="00000000" w:csb0="00040001" w:csb1="00000000"/>
    <w:embedRegular r:id="rId3" w:fontKey="{43ADAD93-FDC6-4933-9DD1-1345B3739EEE}"/>
  </w:font>
  <w:font w:name="方正仿宋_GB2312">
    <w:panose1 w:val="02000000000000000000"/>
    <w:charset w:val="86"/>
    <w:family w:val="auto"/>
    <w:pitch w:val="default"/>
    <w:sig w:usb0="A00002BF" w:usb1="184F6CFA" w:usb2="00000012" w:usb3="00000000" w:csb0="00040001" w:csb1="00000000"/>
    <w:embedRegular r:id="rId4" w:fontKey="{56B12986-0BF2-4A63-A619-BA791D41BFF9}"/>
  </w:font>
  <w:font w:name="仿宋_GB2312">
    <w:panose1 w:val="02010609030101010101"/>
    <w:charset w:val="86"/>
    <w:family w:val="modern"/>
    <w:pitch w:val="default"/>
    <w:sig w:usb0="00000001" w:usb1="080E0000" w:usb2="00000000" w:usb3="00000000" w:csb0="00040000" w:csb1="00000000"/>
    <w:embedRegular r:id="rId5" w:fontKey="{68216204-5C32-4490-B1F6-26C4F2361E32}"/>
  </w:font>
  <w:font w:name="方正小标宋简体">
    <w:panose1 w:val="02000000000000000000"/>
    <w:charset w:val="86"/>
    <w:family w:val="auto"/>
    <w:pitch w:val="default"/>
    <w:sig w:usb0="00000001" w:usb1="08000000" w:usb2="00000000" w:usb3="00000000" w:csb0="00040000" w:csb1="00000000"/>
    <w:embedRegular r:id="rId6" w:fontKey="{61B76E63-6A41-4F3D-8A6A-40E35BB344C1}"/>
  </w:font>
  <w:font w:name="楷体">
    <w:panose1 w:val="02010609060101010101"/>
    <w:charset w:val="86"/>
    <w:family w:val="auto"/>
    <w:pitch w:val="default"/>
    <w:sig w:usb0="800002BF" w:usb1="38CF7CFA" w:usb2="00000016" w:usb3="00000000" w:csb0="00040001" w:csb1="00000000"/>
    <w:embedRegular r:id="rId7" w:fontKey="{0AA538E7-DD8B-48E8-A559-4CD4E1192134}"/>
  </w:font>
  <w:font w:name="楷体_GB2312">
    <w:panose1 w:val="02010609030101010101"/>
    <w:charset w:val="86"/>
    <w:family w:val="auto"/>
    <w:pitch w:val="default"/>
    <w:sig w:usb0="00000001" w:usb1="080E0000" w:usb2="00000000" w:usb3="00000000" w:csb0="00040000" w:csb1="00000000"/>
    <w:embedRegular r:id="rId8" w:fontKey="{DCC864AA-F1A8-4F3E-BDD9-FD12D3ECF7D8}"/>
  </w:font>
  <w:font w:name="FangSong_GB2312">
    <w:altName w:val="仿宋_GB2312"/>
    <w:panose1 w:val="02010609060101010101"/>
    <w:charset w:val="86"/>
    <w:family w:val="modern"/>
    <w:pitch w:val="default"/>
    <w:sig w:usb0="00000000" w:usb1="00000000" w:usb2="00000016" w:usb3="00000000" w:csb0="00040001" w:csb1="00000000"/>
    <w:embedRegular r:id="rId9" w:fontKey="{C456B2B5-9B65-4A12-9DDD-CAF413C57152}"/>
  </w:font>
  <w:font w:name="仿宋">
    <w:panose1 w:val="02010609060101010101"/>
    <w:charset w:val="86"/>
    <w:family w:val="auto"/>
    <w:pitch w:val="default"/>
    <w:sig w:usb0="800002BF" w:usb1="38CF7CFA" w:usb2="00000016" w:usb3="00000000" w:csb0="00040001" w:csb1="00000000"/>
    <w:embedRegular r:id="rId10" w:fontKey="{503A3D49-0008-47AE-BBA6-D1B099D5DA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  \* MERGEFORMAT </w:instrText>
                          </w:r>
                          <w:r>
                            <w:rPr>
                              <w:rFonts w:hint="eastAsia" w:ascii="仿宋" w:hAnsi="仿宋" w:eastAsia="仿宋" w:cs="仿宋"/>
                              <w:sz w:val="30"/>
                              <w:szCs w:val="30"/>
                            </w:rPr>
                            <w:fldChar w:fldCharType="separate"/>
                          </w:r>
                          <w:r>
                            <w:rPr>
                              <w:rFonts w:hint="eastAsia" w:ascii="仿宋" w:hAnsi="仿宋" w:eastAsia="仿宋" w:cs="仿宋"/>
                              <w:sz w:val="30"/>
                              <w:szCs w:val="30"/>
                            </w:rPr>
                            <w:t>- 1 -</w:t>
                          </w:r>
                          <w:r>
                            <w:rPr>
                              <w:rFonts w:hint="eastAsia" w:ascii="仿宋" w:hAnsi="仿宋" w:eastAsia="仿宋" w:cs="仿宋"/>
                              <w:sz w:val="30"/>
                              <w:szCs w:val="3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2"/>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  \* MERGEFORMAT </w:instrText>
                    </w:r>
                    <w:r>
                      <w:rPr>
                        <w:rFonts w:hint="eastAsia" w:ascii="仿宋" w:hAnsi="仿宋" w:eastAsia="仿宋" w:cs="仿宋"/>
                        <w:sz w:val="30"/>
                        <w:szCs w:val="30"/>
                      </w:rPr>
                      <w:fldChar w:fldCharType="separate"/>
                    </w:r>
                    <w:r>
                      <w:rPr>
                        <w:rFonts w:hint="eastAsia" w:ascii="仿宋" w:hAnsi="仿宋" w:eastAsia="仿宋" w:cs="仿宋"/>
                        <w:sz w:val="30"/>
                        <w:szCs w:val="30"/>
                      </w:rPr>
                      <w:t>- 1 -</w:t>
                    </w:r>
                    <w:r>
                      <w:rPr>
                        <w:rFonts w:hint="eastAsia" w:ascii="仿宋" w:hAnsi="仿宋" w:eastAsia="仿宋" w:cs="仿宋"/>
                        <w:sz w:val="30"/>
                        <w:szCs w:val="3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zliZDU2Yzg0Njk2NzE0YWJlYzdjYTI4NGI2MjEifQ=="/>
  </w:docVars>
  <w:rsids>
    <w:rsidRoot w:val="00000000"/>
    <w:rsid w:val="01567C7B"/>
    <w:rsid w:val="018F1381"/>
    <w:rsid w:val="0B3F7487"/>
    <w:rsid w:val="3B7D557D"/>
    <w:rsid w:val="46AC1B2F"/>
    <w:rsid w:val="687D0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customStyle="1" w:styleId="9">
    <w:name w:val="正文 A"/>
    <w:qFormat/>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Arial Unicode MS" w:cs="Arial Unicode MS"/>
      <w:color w:val="000000"/>
      <w:sz w:val="22"/>
      <w:szCs w:val="22"/>
      <w:lang w:val="zh-TW" w:eastAsia="zh-TW"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1346</Words>
  <Characters>1445</Characters>
  <Lines>0</Lines>
  <Paragraphs>0</Paragraphs>
  <TotalTime>3</TotalTime>
  <ScaleCrop>false</ScaleCrop>
  <LinksUpToDate>false</LinksUpToDate>
  <CharactersWithSpaces>1522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2023-03-29T08:22:00Z</dcterms:created>
  <dc:creator>Administrator</dc:creator>
  <cp:lastModifiedBy>阿东在奋斗</cp:lastModifiedBy>
  <dcterms:modified xsi:type="dcterms:W3CDTF">2023-03-30T01:22:20Z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A56A4544EE3B43BD8D0E82E2F2E78B8B</vt:lpwstr>
  </property>
</Properties>
</file>