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郭友敏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文学与传播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第六党支部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8广闽</w:t>
            </w:r>
          </w:p>
        </w:tc>
        <w:tc>
          <w:tcPr>
            <w:tcW w:w="185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11.11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3206750" cy="4908550"/>
                  <wp:effectExtent l="0" t="0" r="1270" b="2540"/>
                  <wp:docPr id="5" name="图片 5" descr="2022-06-08 14:43:02.406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022-06-08 14:43:02.40600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750" cy="490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.applesimplifiedchinesefont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SFUI-Regular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PingFangSC-Medium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SFUI-Semibold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PingFangSC-Regular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简体">
    <w:altName w:val="方正小标宋简体"/>
    <w:panose1 w:val="02000000000000000000"/>
    <w:charset w:val="00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2022-06-08T14:40:27Z</dcterms:created>
  <dc:creator>生生</dc:creator>
  <cp:lastModifiedBy>生生</cp:lastModifiedBy>
  <dcterms:modified xsi:type="dcterms:W3CDTF">2022-06-08T14:45:46Z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2052-11.25.0</vt:lpwstr>
  </property>
  <property fmtid="{D5CDD505-2E9C-101B-9397-08002B2CF9AE}" pid="3" name="ICV">
    <vt:lpwstr>8F3B55C812E3963F5B44A062223C631D</vt:lpwstr>
  </property>
</Properties>
</file>