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4365" cy="2540635"/>
            <wp:effectExtent l="0" t="0" r="635" b="4445"/>
            <wp:docPr id="1" name="图片 1" descr="志愿者黄晓彤春节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志愿者黄晓彤春节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俗话说得好，“过了腊八就是年”。从腊八这一天开始，采购年货、贴春联窗花、吃团圆饭、包红包、打扫屋舍、走亲访友等一件件“年事”被逐渐提上议程。如果说过年是一种仪式，那么年货则是这个仪式的载体，它最先唤醒人们对年味的感知。每到年前一个月，各地的年货节就早早办了起来。大家都为迎新年，提前置办些年货。置办年货都会是家家户户不可或缺的头等大事，春节最大程度上可以增进家庭成员之间的感情，有了买年货的热闹，亲情才不会褪色。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27376"/>
    <w:rsid w:val="20424E16"/>
    <w:rsid w:val="343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2022-01-30T12:45:36Z</dcterms:created>
  <dc:creator>黄晓彤</dc:creator>
  <cp:lastModifiedBy>彤</cp:lastModifiedBy>
  <dcterms:modified xsi:type="dcterms:W3CDTF">2022-01-30T12:47:26Z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5F6A084796FD4CD592CD4B96E12A13E9</vt:lpwstr>
  </property>
</Properties>
</file>