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360" w:lineRule="exact"/>
        <w:jc w:val="center"/>
        <w:textAlignment w:val="baseline"/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《无机及分析化学》模拟考试题</w:t>
      </w:r>
    </w:p>
    <w:p>
      <w:pPr>
        <w:snapToGrid/>
        <w:spacing w:before="0" w:beforeAutospacing="0" w:after="0" w:afterAutospacing="0" w:line="360" w:lineRule="exact"/>
        <w:jc w:val="center"/>
        <w:textAlignment w:val="baseline"/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18"/>
          <w:szCs w:val="18"/>
          <w:lang w:val="en-US" w:eastAsia="zh-CN" w:bidi="ar-SA"/>
        </w:rPr>
      </w:pP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一、填空题(20分,每空格1分</w:t>
      </w: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) </w:t>
      </w:r>
    </w:p>
    <w:p>
      <w:pPr>
        <w:snapToGrid/>
        <w:spacing w:before="0" w:beforeAutospacing="0" w:after="0" w:afterAutospacing="0" w:line="240" w:lineRule="exact"/>
        <w:ind w:left="279" w:leftChars="133" w:right="-31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1.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准确度是表示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     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，而精密度表示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      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。</w:t>
      </w:r>
    </w:p>
    <w:p>
      <w:pPr>
        <w:snapToGrid w:val="0"/>
        <w:spacing w:before="0" w:beforeAutospacing="0" w:after="0" w:afterAutospacing="0" w:line="240" w:lineRule="exact"/>
        <w:ind w:left="424" w:hanging="424"/>
        <w:jc w:val="left"/>
        <w:textAlignment w:val="baseline"/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 2.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某一难溶电解质在一定条件下，沉淀能否生成或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可以根据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规则来判断。</w:t>
      </w:r>
    </w:p>
    <w:p>
      <w:pPr>
        <w:snapToGrid w:val="0"/>
        <w:spacing w:before="0" w:beforeAutospacing="0" w:after="0" w:afterAutospacing="0" w:line="240" w:lineRule="exact"/>
        <w:ind w:left="424" w:hanging="424"/>
        <w:jc w:val="left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 3.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沉淀滴定法中，佛尔哈德法用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为指示剂。</w:t>
      </w:r>
    </w:p>
    <w:p>
      <w:pPr>
        <w:snapToGrid/>
        <w:spacing w:before="0" w:beforeAutospacing="0" w:after="0" w:afterAutospacing="0" w:line="240" w:lineRule="exact"/>
        <w:ind w:left="420" w:hanging="420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 4.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在原电池中，得到电子的电极是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极；正极发生的是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反应。</w:t>
      </w:r>
    </w:p>
    <w:p>
      <w:pPr>
        <w:snapToGrid/>
        <w:spacing w:before="0" w:beforeAutospacing="0" w:after="0" w:afterAutospacing="0" w:line="240" w:lineRule="exact"/>
        <w:ind w:left="315" w:hanging="315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 5.EDTA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的酸效应系数是指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，溶液的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PH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值越大，则酸效应系数越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。</w:t>
      </w:r>
    </w:p>
    <w:p>
      <w:pPr>
        <w:snapToGrid/>
        <w:spacing w:before="0" w:beforeAutospacing="0" w:after="0" w:afterAutospacing="0" w:line="240" w:lineRule="exact"/>
        <w:ind w:left="315" w:hanging="315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 6.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碘量法的主要误差来源是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和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。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snapToGrid/>
        <w:spacing w:before="0" w:beforeAutospacing="0" w:after="0" w:afterAutospacing="0" w:line="240" w:lineRule="exact"/>
        <w:ind w:left="840" w:right="-178" w:hanging="840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 7.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配制标准溶液一般有两种方法，即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法和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法。</w:t>
      </w:r>
    </w:p>
    <w:p>
      <w:pPr>
        <w:snapToGrid/>
        <w:spacing w:before="0" w:beforeAutospacing="0" w:after="0" w:afterAutospacing="0" w:line="240" w:lineRule="exact"/>
        <w:ind w:firstLine="210" w:firstLineChars="100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8.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写出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H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vertAlign w:val="subscript"/>
          <w:lang w:val="en-US" w:eastAsia="zh-CN" w:bidi="ar-SA"/>
        </w:rPr>
        <w:t>2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O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，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vertAlign w:val="superscript"/>
          <w:lang w:val="en-US" w:eastAsia="zh-CN" w:bidi="ar-SA"/>
        </w:rPr>
        <w:t xml:space="preserve"> 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HAc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的共轭碱：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、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。</w:t>
      </w:r>
    </w:p>
    <w:p>
      <w:pPr>
        <w:snapToGrid/>
        <w:spacing w:before="0" w:beforeAutospacing="0" w:after="0" w:afterAutospacing="0" w:line="240" w:lineRule="exact"/>
        <w:ind w:left="239" w:leftChars="114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color w:val="FF000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9.sp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vertAlign w:val="superscript"/>
          <w:lang w:val="en-US" w:eastAsia="zh-CN" w:bidi="ar-SA"/>
        </w:rPr>
        <w:t>2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杂化轨道是由一条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ns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和两条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np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轨道杂化而成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,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形成的三条杂化轨道在同一平面内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,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互成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。</w:t>
      </w:r>
    </w:p>
    <w:p>
      <w:pPr>
        <w:snapToGrid/>
        <w:spacing w:before="0" w:beforeAutospacing="0" w:after="0" w:afterAutospacing="0" w:line="240" w:lineRule="exact"/>
        <w:ind w:left="239" w:leftChars="114"/>
        <w:jc w:val="left"/>
        <w:textAlignment w:val="baseline"/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10.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难挥发的非电解质的稀溶液的依数性有：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、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、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、</w:t>
      </w: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</w:t>
      </w:r>
      <w:r>
        <w:rPr>
          <w:rStyle w:val="5"/>
          <w:rFonts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。</w:t>
      </w:r>
    </w:p>
    <w:p>
      <w:pPr>
        <w:snapToGrid/>
        <w:spacing w:before="0" w:beforeAutospacing="0" w:after="0" w:afterAutospacing="0" w:line="240" w:lineRule="exact"/>
        <w:ind w:left="239" w:leftChars="114"/>
        <w:jc w:val="left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二．单项选择题（20分，每题1分）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1、制备AgI溶胶时，如果KI过量，则制成的AgI溶胶带（ ）。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A、带负电； B、带正电； C、电中性； D、无法确定。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2、分析测定中偶然误差的特点是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A、大小误差出现的几率相等；B、正、负误差出现的几率相等；C、正误差出现的几率大于负误差；D、负误差出现的几率大于正误差。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3、下列情况引起的误差中，不属于系统误差的是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A、移液管转移溶液后残留量稍有不同；B、称量时使用的砝码腐蚀；C、滴定管读数未经校准；D、天平两臂不等长。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4、下列物质可以作为基准物质的是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A、H2SO4；B、K2Cr2O7；C、NaOH；D、KMnO4。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5、下列几组对应的酸碱组分中，共轭酸碱对是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A、H3AsO4—AsO43-；B、H2CO3—CO32-；C、NH4+—NH3；D、H2PO4-—PO43-。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6、用纯水稀释PH=5.0的盐酸溶液到100倍，其PH值应为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A、6.8；B、7.2；C、8.0；D、7.0。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7、将浓度皆为0.1000mol/L的HAc和NaOH溶液等体积混合，该溶液的PH值为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A、5.25；B、7.00；C、1.35；D、8.72。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8、下列缓冲溶液中，缓冲容量最大的是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A、1.0mol/LNaAc+0.1mol/LHAc；B、0.1mol/LNaAc+0.1mol/LHAc；C、1.0mol/LNaAc+1.0mol/LHAc;D、0.05mol/LNaAc+0.05mol/LHAc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9、用吸收了二氧化碳的氢氧化钠标准溶液测定NaHSO4（甲基橙为指示剂），对分析结果可能引起什么样的误差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正误差；B、负误差；C、偶然误差；D、基本上无影响。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10、金属离子M与EDTA配位时，若有另一种配位剂L存在，则配位效应系数αM(L)为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A、c(Mˊ)/c(MY)；   B、c(Mˊ)/c(M)；   C、c(MY)/c(Mˊ)；D、c(M)/c(Mˊ)。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11、配位滴定时，若用返滴定法，其终点所呈现的颜色是（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A、游离金属指示剂的颜色；B、被测金属离子MY的颜色；C、被测金属离子与指示剂形成配合物的颜色；D、标准溶液金属离子与指示剂形成配合物的颜色。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12、氧化还原滴定中，若n1=n2，则化学计量点的电位值位于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A、滴定曲线突跃部分的上方；B、突跃部分的下方；C、突跃部分的中点；D、突跃部分的任意位置。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13、从有关电对的电极电位判断氧化还原反应进行方向的正确方法是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某电对的还原态可以还原电位比它低的另一电对的氧化态；B、电对的电位越低，其氧化态的氧化能力越强；C、某电对的氧化态可以氧化电位较它低的另一电对的还原态；D、电对的电位越高，其还原态的还原能力越强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14、用K2Cr2O7测定Fe2+时，在试液中加入磷酸的目的是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A、还原Fe3+为Fe2+；B、改变指示剂变色点电位；C、使滴定曲线突跃范围下限降低；D、使lgK值增加。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15、下列光成互补光关系的是（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A、红光与蓝光;B、红光与绿光;C、绿光与紫光;D、绿光与蓝光。16、显色反应是指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A、将无色混合物转化成有色混合物；B、将无机物转化成有机物；C、向无色物质中加入有色物质；D、将待测离子或分子转化为有色化合物。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17、在分光光度法中，运用朗伯-比尔定律进行定量分析应采用的入射光是　（　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A、白光；B、单色光；C、可见光；D、紫外光。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18、摩尔法测定Cl-含量时，引入负误差的原因是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A、终点提前；B、终点推后；C、加入指示剂的量偏多；D、溶液中含少量的铵盐。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19、佛尔哈德法中，用NH4SCN标准溶液滴定Ag+时，所用的指示剂是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甲基橙；B、铬黑T；C、铬酸钾；D、铁铵矾。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20、在2P能级包含的轨道数目是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1；B、3，C、5；D、7。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三、判断题（对的打“√”,错的打“×”；10分，每小题1分）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1、用高锰酸钾作滴定剂时，要在强酸性溶液中进行，可以用盐酸和硝酸作为滴定介质。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2、用减量法称取试样，在试样倒出前，使用了一只磨损的砝码，则对测定结果产生负误差。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3、酸效应曲线（林邦曲线）所表示的是各个金属离子能够被EDTA准确滴定的最高PH值。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4、金属指示剂与酸碱指示剂一样，具有固定的变色点。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5、在水溶液中，对于n元酸HnA，总会以n+1种形式存在。 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6、在氧化还原滴定过程中的任意时刻，只要反应达到平衡，两电对的电位值一定相等。（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7、在分析数据中，所有的“0”皆为有效数字。（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8、在酸碱滴定中，反应的终点由指示剂的变色点来确定，因此，当指示剂变色，停止滴定的终点就是化学计量点。（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9、温度的变化对化学反应的平衡常数没有影响。（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10、原子轨道的能量是由主量子数n和角量子数l共同决定的。（ 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四、完成下列各题（20分，任选4小题，每题5分）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1、写出NaNH4HPO4水溶液的质子条件式。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2、用离子电子法配平氧化还原反应：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HNO2+I-+H+→NO↑+I2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3、什么是吸收曲线？怎样根据吸收曲线去选择定量测定的合适波长？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4、基准物质的条件是什么？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5、酸碱指示剂变色的原理是什么？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五、计算题（30分）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1、用硼砂为基准物质标定HCl溶液的浓度，得到如下结果：0.1031; 0.1034; 0.1036; 0.1043(mol/L)。（1）、最后一个分析结果，按Q检验法是否应予以保留？（2）、标定的盐酸浓度应以什么数值表示？（n=4,Q</w:t>
      </w: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vertAlign w:val="subscript"/>
          <w:lang w:val="en-US" w:eastAsia="zh-CN" w:bidi="ar-SA"/>
        </w:rPr>
        <w:t>0.95</w:t>
      </w: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=1.05）（10分）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2、在下列各题中任选两题（20分，每题10分）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（1）、称取含钙试样0.2000克，溶解后定容到100mL，吸取25.00mL试液，用0.02000mol/LEDTA标准溶液滴定，用去20.00mL，计算试样中CaO的质量分数（MCaO=56.08）。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（2）、用30.00mL的KMnO4恰能完全氧化一定质量的KHC2O4·H2O，同样质量的KHC2O4·H2O又恰能被25.20mL0.2000mol/LKOH溶液中和，计算KMnO4溶液的浓度。</w:t>
      </w:r>
    </w:p>
    <w:p>
      <w:pPr>
        <w:snapToGrid/>
        <w:spacing w:before="0" w:beforeAutospacing="0" w:after="0" w:afterAutospacing="0" w:line="240" w:lineRule="exact"/>
        <w:jc w:val="both"/>
        <w:textAlignment w:val="baseline"/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5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（3）、用邻二氮菲显色法测定Fe，称取试样0.5000g，处理显色后，在510nm处测得吸光度为0.430，若将溶液稀释1倍后，其透光率为多少？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 xml:space="preserve">一、填空题(20分,每空格1分)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1、分析结果和真值的差；分析结果和平均值的差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2、溶解；溶度积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3、铁铵矾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4、正；还原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5、αY(H)＝c(Y′)/c(Y)；小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6、碘负离子氧化；碘挥发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7、直接；间接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8、OH-；Ac-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9、120°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10、蒸汽压下降；沸点升高；凝固点降低；渗透压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二、单选题（20分，每题1分）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1A2B3A4B5C6A7D8C9D10B11D12C13C14C15A16D17B18A19D20B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三、判断题（10分，每题1分）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1×2√3×4×5√6√7×8×9×10√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四、简答题（20分，任选4题，每小题5分）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 xml:space="preserve">1、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 xml:space="preserve">2、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（写出氧化和还原半反应，各给1分，写出总反应3分）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3、吸收曲线是以测定波长为横坐标，吸光度为纵坐标所得到的曲线。（3分）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根据最大吸收原则，一般选择吸光度最大的波长为测定波长。（2分）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4、稳定性高；纯度高；组成符合化学式；滴定反应按化学反应式进行且没有副反应；有较大的摩尔质量等。（每小点1分）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5、酸碱指示剂是指示酸碱滴定过程溶液中pH值变化的物质；（2分）它是一些有机弱酸或弱碱，其共轭酸碱具有不同结构和颜色，因此可以指示滴定终点的到达。（3分）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五、（1）计算Q计＝0.503，（2分）；比较Q计=0.503＜Q 表=1.05（3分）；因此数据0.1043应该保留（3分）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 xml:space="preserve">   （2）给出正确的有效数字表达，标定的盐酸浓度为4次测定结果的平均值0.1036（mol/L）（2分）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六、计算题（20分，任选2题，每题10分）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（1） （列出正确算式8分，计算正确2分）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 xml:space="preserve">（2 ）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（3）设浓度为C时，测得吸光度为：A1＝εbc（2分）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当溶液稀释1倍时：A2＝εbc/2（2分）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二式联立求得A2＝0.215（3分）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</w:pPr>
      <w:r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lang w:val="en-US" w:eastAsia="zh-CN" w:bidi="ar-SA"/>
        </w:rPr>
        <w:t>由A2＝－lgT可以求得：T%＝60.97%（3分）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aperSrc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margin" w:hAnchor="text" w:xAlign="center" w:yAlign="inline"/>
      <w:widowControl/>
      <w:snapToGrid w:val="0"/>
      <w:jc w:val="left"/>
      <w:textAlignment w:val="baseline"/>
      <w:rPr>
        <w:rStyle w:val="7"/>
        <w:kern w:val="2"/>
        <w:sz w:val="18"/>
        <w:szCs w:val="18"/>
        <w:lang w:val="en-US" w:eastAsia="zh-CN" w:bidi="ar-SA"/>
      </w:rPr>
    </w:pPr>
  </w:p>
  <w:p>
    <w:pPr>
      <w:pStyle w:val="2"/>
      <w:widowControl/>
      <w:snapToGrid w:val="0"/>
      <w:jc w:val="left"/>
      <w:textAlignment w:val="baseline"/>
      <w:rPr>
        <w:rStyle w:val="5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margin" w:hAnchor="text" w:xAlign="center" w:yAlign="inline"/>
      <w:widowControl/>
      <w:snapToGrid w:val="0"/>
      <w:jc w:val="left"/>
      <w:textAlignment w:val="baseline"/>
      <w:rPr>
        <w:rStyle w:val="7"/>
        <w:kern w:val="2"/>
        <w:sz w:val="18"/>
        <w:szCs w:val="18"/>
        <w:lang w:val="en-US" w:eastAsia="zh-CN" w:bidi="ar-SA"/>
      </w:rPr>
    </w:pPr>
  </w:p>
  <w:p>
    <w:pPr>
      <w:pStyle w:val="2"/>
      <w:widowControl/>
      <w:snapToGrid w:val="0"/>
      <w:jc w:val="left"/>
      <w:textAlignment w:val="baseline"/>
      <w:rPr>
        <w:rStyle w:val="5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73758"/>
    <w:rsid w:val="002F48FA"/>
    <w:rsid w:val="00422F35"/>
    <w:rsid w:val="005F724C"/>
    <w:rsid w:val="00646444"/>
    <w:rsid w:val="00926A2B"/>
    <w:rsid w:val="3DF54B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uiPriority w:val="0"/>
    <w:pPr>
      <w:jc w:val="both"/>
      <w:textAlignment w:val="baseline"/>
    </w:pPr>
    <w:rPr>
      <w:rFonts w:ascii="Times New Roman" w:hAnsi="Times New Roman" w:eastAsia="宋体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5">
    <w:name w:val="NormalCharacter"/>
    <w:link w:val="1"/>
    <w:semiHidden/>
    <w:uiPriority w:val="0"/>
  </w:style>
  <w:style w:type="table" w:customStyle="1" w:styleId="6">
    <w:name w:val="TableNormal"/>
    <w:semiHidden/>
    <w:uiPriority w:val="0"/>
  </w:style>
  <w:style w:type="character" w:customStyle="1" w:styleId="7">
    <w:name w:val="PageNumber"/>
    <w:basedOn w:val="5"/>
    <w:link w:val="1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Office_11.1.0.11194_F1E327BC-269C-435d-A152-05C5408002CA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2022-01-02T07:51:38Z</dcterms:created>
  <dc:creator>D</dc:creator>
  <cp:lastModifiedBy>翠华海上知何似</cp:lastModifiedBy>
  <dcterms:modified xsi:type="dcterms:W3CDTF">2022-01-02T07:51:57Z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C118F31D159A4341830396840EE85181</vt:lpwstr>
  </property>
</Properties>
</file>