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20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lang w:eastAsia="zh-CN"/>
        </w:rPr>
        <w:t xml:space="preserve">         </w:t>
      </w:r>
      <w:r>
        <w:rPr>
          <w:rFonts w:hint="eastAsia"/>
          <w:b w:val="0"/>
          <w:i w:val="0"/>
          <w:caps w:val="0"/>
          <w:spacing w:val="0"/>
          <w:w w:val="100"/>
          <w:sz w:val="36"/>
          <w:szCs w:val="36"/>
          <w:lang w:eastAsia="zh-CN"/>
        </w:rPr>
        <w:t xml:space="preserve"> </w:t>
      </w:r>
    </w:p>
    <w:p>
      <w:pPr>
        <w:widowControl/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lang w:eastAsia="zh-CN"/>
        </w:rPr>
        <w:t xml:space="preserve">                </w:t>
      </w:r>
      <w:r>
        <w:rPr>
          <w:rFonts w:hint="eastAsia"/>
          <w:b w:val="0"/>
          <w:i w:val="0"/>
          <w:caps w:val="0"/>
          <w:spacing w:val="0"/>
          <w:w w:val="100"/>
          <w:sz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i w:val="0"/>
          <w:caps w:val="0"/>
          <w:spacing w:val="0"/>
          <w:w w:val="100"/>
          <w:sz w:val="32"/>
          <w:highlight w:val="white"/>
        </w:rPr>
        <w:t>走过农讲所，忆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w w:val="100"/>
          <w:sz w:val="32"/>
          <w:highlight w:val="white"/>
        </w:rPr>
        <w:t>星火燎原</w:t>
      </w:r>
    </w:p>
    <w:p>
      <w:pPr>
        <w:widowControl/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"/>
        </w:rPr>
      </w:pPr>
    </w:p>
    <w:p>
      <w:pPr>
        <w:widowControl/>
        <w:snapToGrid/>
        <w:spacing w:before="0" w:beforeAutospacing="0" w:after="0" w:afterAutospacing="0" w:line="240" w:lineRule="auto"/>
        <w:ind w:firstLine="640" w:firstLineChars="200"/>
        <w:jc w:val="left"/>
        <w:textAlignment w:val="baseline"/>
        <w:rPr>
          <w:rFonts w:hint="eastAsia" w:ascii="Calibri" w:hAnsi="Calibri" w:eastAsia="宋体" w:cs="Calibri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"/>
        </w:rPr>
        <w:t>在广州农讲所进行参观学习，重温了农民运动的历史。通过观看展馆展品，深入了解共产党人对农民问题的探索和实践，学习农民运动的历史，认识各个革命人。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参观农讲所住宿旧址，体会当时的生活条件，忆往昔。</w:t>
      </w:r>
      <w:r>
        <w:rPr>
          <w:rFonts w:hint="eastAsia" w:ascii="Calibri" w:hAnsi="Calibri" w:eastAsia="宋体" w:cs="Calibri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"/>
        </w:rPr>
        <w:t>了解“星星之火，可以燎原”的精神，思考当代青年的人生该如何规划。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2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"/>
        </w:rPr>
        <w:drawing>
          <wp:inline distT="0" distB="0" distL="0" distR="0">
            <wp:extent cx="5384800" cy="2755900"/>
            <wp:effectExtent l="0" t="0" r="10160" b="2540"/>
            <wp:docPr id="1" name="new-add-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add-imag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21B8F"/>
    <w:rsid w:val="48FE0C45"/>
    <w:rsid w:val="547B42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2020-05-17T02:08:00Z</dcterms:created>
  <dc:creator>黄小红</dc:creator>
  <cp:lastModifiedBy>邱彬彬</cp:lastModifiedBy>
  <dcterms:modified xsi:type="dcterms:W3CDTF">2021-08-30T14:31:25Z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16C42E2922C8994C690309611409355B</vt:lpwstr>
  </property>
</Properties>
</file>