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外国语学院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商务英语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庄碧茹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hAnsi="-webkit-standard" w:hint="eastAsia"/>
          <w:color w:val="000000"/>
          <w:kern w:val="0"/>
          <w:sz w:val="27"/>
          <w:szCs w:val="27"/>
          <w:lang w:eastAsia="zh-CN"/>
        </w:rPr>
        <w:t>我们小组选取的是第二个话题，了解建党伟人的生平故事，并分享了自己的感受。共产党成立的过程并不是一帆风顺的，其中这些伟人起了重要的推动作用。在这过程中，我们可以看到这些伟人不断实现自身新思想的转变，与工人阶级团结一心，投身于变革的实践。我认为他们都堪称吾辈楷模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243</Words>
  <Pages>1</Pages>
  <Characters>248</Characters>
  <Application>WPS Office</Application>
  <DocSecurity>0</DocSecurity>
  <Paragraphs>15</Paragraphs>
  <ScaleCrop>false</ScaleCrop>
  <LinksUpToDate>false</LinksUpToDate>
  <CharactersWithSpaces>251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RMX1991</lastModifiedBy>
  <dcterms:modified xsi:type="dcterms:W3CDTF">2021-04-24T13:42:06Z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