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学院：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应用科技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年级与专业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20级计算机科学与技术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姓名：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黄闻劼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</w:p>
    <w:p>
      <w:pPr>
        <w:widowControl/>
        <w:ind w:firstLine="240" w:firstLineChars="10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240" w:firstLineChars="100"/>
        <w:rPr>
          <w:rFonts w:hint="default" w:eastAsia="-webkit-standard" w:cs="Calibri"/>
          <w:color w:val="000000"/>
          <w:kern w:val="0"/>
          <w:sz w:val="24"/>
          <w:lang w:val="en-US" w:eastAsia="zh-CN" w:bidi="ar"/>
        </w:rPr>
      </w:pPr>
      <w:r>
        <w:rPr>
          <w:rFonts w:hint="eastAsia" w:cs="Calibri"/>
          <w:color w:val="000000"/>
          <w:kern w:val="0"/>
          <w:sz w:val="24"/>
          <w:lang w:val="en-US" w:eastAsia="zh-CN" w:bidi="ar"/>
        </w:rPr>
        <w:t>在这次小组讨论中，我们主要讨论了十四五规划和2035年远景目标纲要。这次的讨论也让我有了新的感受。现在，竞争、就业、生存是当代大学生必须面临的三大问题，它对我们每个人都充满挑战和机遇。面对残酷现实的竞争，我们应该勇于接受挑战而不是逃避。要调整好心态坦然面对挫折和失败。以一个共产党人严格要求自己，要相信困难会有，疼痛会有，但牛奶和面包最终也会有。多寻找自己的原因，发挥个人优势。在信息时代，科技发展日新月异，只有培养不断学习的能力，同时要关注时事动态，才能适应将来工作的需要和社会不断发展的需要。</w:t>
      </w:r>
      <w:bookmarkStart w:id="0" w:name="_GoBack"/>
      <w:bookmarkEnd w:id="0"/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59E3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28</TotalTime>
  <ScaleCrop>false</ScaleCrop>
  <LinksUpToDate>false</LinksUpToDate>
  <CharactersWithSpaces>348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将夜</cp:lastModifiedBy>
  <dcterms:modified xsi:type="dcterms:W3CDTF">2021-04-24T02:37:53Z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