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5262" w14:textId="31F55C4A" w:rsidR="005F630E" w:rsidRPr="005F630E" w:rsidRDefault="005F630E" w:rsidP="005F630E">
      <w:pPr>
        <w:jc w:val="center"/>
        <w:rPr>
          <w:b/>
          <w:bCs/>
          <w:sz w:val="24"/>
          <w:szCs w:val="24"/>
        </w:rPr>
      </w:pPr>
      <w:r w:rsidRPr="005F630E">
        <w:rPr>
          <w:rFonts w:hint="eastAsia"/>
          <w:b/>
          <w:bCs/>
          <w:sz w:val="24"/>
          <w:szCs w:val="24"/>
        </w:rPr>
        <w:t>第6</w:t>
      </w:r>
      <w:r w:rsidRPr="005F630E">
        <w:rPr>
          <w:b/>
          <w:bCs/>
          <w:sz w:val="24"/>
          <w:szCs w:val="24"/>
        </w:rPr>
        <w:t>6</w:t>
      </w:r>
      <w:r w:rsidRPr="005F630E">
        <w:rPr>
          <w:rFonts w:hint="eastAsia"/>
          <w:b/>
          <w:bCs/>
          <w:sz w:val="24"/>
          <w:szCs w:val="24"/>
        </w:rPr>
        <w:t>期党的发展对象培训班第一次小组讨论</w:t>
      </w:r>
    </w:p>
    <w:p w14:paraId="2CE24DF6" w14:textId="1B5E9570" w:rsidR="005F630E" w:rsidRDefault="005F630E" w:rsidP="005F630E">
      <w:pPr>
        <w:jc w:val="center"/>
        <w:rPr>
          <w:rFonts w:hint="eastAsia"/>
        </w:rPr>
      </w:pPr>
      <w:r w:rsidRPr="005F630E">
        <w:rPr>
          <w:rFonts w:hint="eastAsia"/>
          <w:b/>
          <w:bCs/>
        </w:rPr>
        <w:t>学院：</w:t>
      </w:r>
      <w:r w:rsidRPr="005F630E">
        <w:rPr>
          <w:rFonts w:hint="eastAsia"/>
          <w:u w:val="single"/>
        </w:rPr>
        <w:t>物理与信息工程学院</w:t>
      </w:r>
      <w:r>
        <w:rPr>
          <w:rFonts w:hint="eastAsia"/>
        </w:rPr>
        <w:t xml:space="preserve"> </w:t>
      </w:r>
      <w:r>
        <w:t xml:space="preserve"> </w:t>
      </w:r>
      <w:r w:rsidRPr="005F630E">
        <w:rPr>
          <w:rFonts w:hint="eastAsia"/>
          <w:b/>
          <w:bCs/>
        </w:rPr>
        <w:t>年级与专业：</w:t>
      </w:r>
      <w:r w:rsidRPr="005F630E">
        <w:rPr>
          <w:u w:val="single"/>
        </w:rPr>
        <w:t>2019</w:t>
      </w:r>
      <w:r w:rsidRPr="005F630E">
        <w:rPr>
          <w:rFonts w:hint="eastAsia"/>
          <w:u w:val="single"/>
        </w:rPr>
        <w:t>级电气工程与智能控制</w:t>
      </w:r>
      <w:r>
        <w:rPr>
          <w:rFonts w:hint="eastAsia"/>
        </w:rPr>
        <w:t xml:space="preserve"> </w:t>
      </w:r>
      <w:r>
        <w:t xml:space="preserve"> </w:t>
      </w:r>
      <w:r w:rsidRPr="005F630E">
        <w:rPr>
          <w:rFonts w:hint="eastAsia"/>
          <w:b/>
          <w:bCs/>
        </w:rPr>
        <w:t>姓名：</w:t>
      </w:r>
      <w:proofErr w:type="gramStart"/>
      <w:r w:rsidRPr="005F630E">
        <w:rPr>
          <w:rFonts w:hint="eastAsia"/>
          <w:u w:val="single"/>
        </w:rPr>
        <w:t>翁义惠</w:t>
      </w:r>
      <w:proofErr w:type="gramEnd"/>
    </w:p>
    <w:p w14:paraId="7A3D96B9" w14:textId="1FDE6C88" w:rsidR="00CB5E76" w:rsidRPr="005F630E" w:rsidRDefault="00BF4ED7">
      <w:pPr>
        <w:rPr>
          <w:b/>
          <w:bCs/>
        </w:rPr>
      </w:pPr>
      <w:r w:rsidRPr="005F630E">
        <w:rPr>
          <w:rFonts w:hint="eastAsia"/>
          <w:b/>
          <w:bCs/>
        </w:rPr>
        <w:t>问题三</w:t>
      </w:r>
    </w:p>
    <w:p w14:paraId="2CE5B51B" w14:textId="38CF61AB" w:rsidR="00BF4ED7" w:rsidRDefault="00BF4ED7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/>
        </w:rPr>
        <w:t>3</w:t>
      </w:r>
      <w:r>
        <w:t>.1   1927</w:t>
      </w:r>
      <w:r>
        <w:rPr>
          <w:rFonts w:hint="eastAsia"/>
        </w:rPr>
        <w:t>年8月</w:t>
      </w:r>
      <w:r>
        <w:t>1</w:t>
      </w:r>
      <w:r>
        <w:rPr>
          <w:rFonts w:hint="eastAsia"/>
        </w:rPr>
        <w:t>日，</w:t>
      </w:r>
      <w:r>
        <w:rPr>
          <w:rFonts w:ascii="Arial" w:hAnsi="Arial" w:cs="Arial"/>
          <w:color w:val="333333"/>
          <w:szCs w:val="21"/>
          <w:shd w:val="clear" w:color="auto" w:fill="FFFFFF"/>
        </w:rPr>
        <w:t>起义的目的是反抗</w:t>
      </w:r>
      <w:hyperlink r:id="rId4" w:tgtFrame="_blank" w:history="1">
        <w:r>
          <w:rPr>
            <w:rStyle w:val="a3"/>
            <w:rFonts w:ascii="Arial" w:hAnsi="Arial" w:cs="Arial"/>
            <w:color w:val="3366CC"/>
            <w:szCs w:val="21"/>
            <w:shd w:val="clear" w:color="auto" w:fill="FFFFFF"/>
          </w:rPr>
          <w:t>国民党反动派</w:t>
        </w:r>
      </w:hyperlink>
      <w:r>
        <w:rPr>
          <w:rFonts w:ascii="Arial" w:hAnsi="Arial" w:cs="Arial"/>
          <w:color w:val="333333"/>
          <w:szCs w:val="21"/>
          <w:shd w:val="clear" w:color="auto" w:fill="FFFFFF"/>
        </w:rPr>
        <w:t>的屠杀政策，唤醒广大中国人民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。在</w:t>
      </w:r>
      <w:r>
        <w:rPr>
          <w:rFonts w:ascii="Arial" w:hAnsi="Arial" w:cs="Arial"/>
          <w:color w:val="333333"/>
          <w:szCs w:val="21"/>
          <w:shd w:val="clear" w:color="auto" w:fill="F8F8F8"/>
        </w:rPr>
        <w:t>周恩来、贺龙、叶挺、朱德、刘伯承的领导下，南昌起义开始。</w:t>
      </w:r>
      <w:r>
        <w:rPr>
          <w:rFonts w:ascii="Arial" w:hAnsi="Arial" w:cs="Arial" w:hint="eastAsia"/>
          <w:color w:val="333333"/>
          <w:szCs w:val="21"/>
          <w:shd w:val="clear" w:color="auto" w:fill="F8F8F8"/>
        </w:rPr>
        <w:t>按照作战计划，</w:t>
      </w:r>
      <w:r>
        <w:rPr>
          <w:rFonts w:ascii="Arial" w:hAnsi="Arial" w:cs="Arial"/>
          <w:color w:val="333333"/>
          <w:szCs w:val="21"/>
          <w:shd w:val="clear" w:color="auto" w:fill="F8F8F8"/>
        </w:rPr>
        <w:t>激战至拂晓，全歼守军</w:t>
      </w:r>
      <w:r>
        <w:rPr>
          <w:rFonts w:ascii="Arial" w:hAnsi="Arial" w:cs="Arial"/>
          <w:color w:val="333333"/>
          <w:szCs w:val="21"/>
          <w:shd w:val="clear" w:color="auto" w:fill="F8F8F8"/>
        </w:rPr>
        <w:t>3000</w:t>
      </w:r>
      <w:r>
        <w:rPr>
          <w:rFonts w:ascii="Arial" w:hAnsi="Arial" w:cs="Arial"/>
          <w:color w:val="333333"/>
          <w:szCs w:val="21"/>
          <w:shd w:val="clear" w:color="auto" w:fill="F8F8F8"/>
        </w:rPr>
        <w:t>余人</w:t>
      </w:r>
      <w:r>
        <w:rPr>
          <w:rFonts w:ascii="Arial" w:hAnsi="Arial" w:cs="Arial" w:hint="eastAsia"/>
          <w:color w:val="333333"/>
          <w:szCs w:val="21"/>
          <w:shd w:val="clear" w:color="auto" w:fill="F8F8F8"/>
        </w:rPr>
        <w:t>。</w:t>
      </w:r>
      <w:r>
        <w:rPr>
          <w:rFonts w:ascii="Arial" w:hAnsi="Arial" w:cs="Arial"/>
          <w:color w:val="333333"/>
          <w:szCs w:val="21"/>
          <w:shd w:val="clear" w:color="auto" w:fill="FFFFFF"/>
        </w:rPr>
        <w:t>8</w:t>
      </w:r>
      <w:r>
        <w:rPr>
          <w:rFonts w:ascii="Arial" w:hAnsi="Arial" w:cs="Arial"/>
          <w:color w:val="333333"/>
          <w:szCs w:val="21"/>
          <w:shd w:val="clear" w:color="auto" w:fill="FFFFFF"/>
        </w:rPr>
        <w:t>月</w:t>
      </w:r>
      <w:r>
        <w:rPr>
          <w:rFonts w:ascii="Arial" w:hAnsi="Arial" w:cs="Arial"/>
          <w:color w:val="333333"/>
          <w:szCs w:val="21"/>
          <w:shd w:val="clear" w:color="auto" w:fill="FFFFFF"/>
        </w:rPr>
        <w:t>2</w:t>
      </w:r>
      <w:r>
        <w:rPr>
          <w:rFonts w:ascii="Arial" w:hAnsi="Arial" w:cs="Arial"/>
          <w:color w:val="333333"/>
          <w:szCs w:val="21"/>
          <w:shd w:val="clear" w:color="auto" w:fill="FFFFFF"/>
        </w:rPr>
        <w:t>日，南昌市各界群众数万人集会，庆祝南昌起义的伟大胜利和革命委员会的成立。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南昌起义，</w:t>
      </w:r>
      <w:r>
        <w:rPr>
          <w:rFonts w:ascii="Arial" w:hAnsi="Arial" w:cs="Arial"/>
          <w:color w:val="333333"/>
          <w:szCs w:val="21"/>
          <w:shd w:val="clear" w:color="auto" w:fill="FFFFFF"/>
        </w:rPr>
        <w:t>打响了武装反抗国民党反动统治的第一枪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>
        <w:rPr>
          <w:rFonts w:ascii="Arial" w:hAnsi="Arial" w:cs="Arial"/>
          <w:color w:val="333333"/>
          <w:szCs w:val="21"/>
          <w:shd w:val="clear" w:color="auto" w:fill="FFFFFF"/>
        </w:rPr>
        <w:t>宣告了中国共产党把中国革命进行到底的坚定立场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>
        <w:rPr>
          <w:rFonts w:ascii="Arial" w:hAnsi="Arial" w:cs="Arial"/>
          <w:color w:val="333333"/>
          <w:szCs w:val="21"/>
          <w:shd w:val="clear" w:color="auto" w:fill="FFFFFF"/>
        </w:rPr>
        <w:t>是创建人民军队的开始。</w:t>
      </w:r>
    </w:p>
    <w:p w14:paraId="06E29F49" w14:textId="3BF0BCEE" w:rsidR="00BF4ED7" w:rsidRPr="00BF4ED7" w:rsidRDefault="00BF4ED7">
      <w:r>
        <w:rPr>
          <w:rFonts w:ascii="Arial" w:hAnsi="Arial" w:cs="Arial"/>
          <w:color w:val="333333"/>
          <w:szCs w:val="21"/>
          <w:shd w:val="clear" w:color="auto" w:fill="FFFFFF"/>
        </w:rPr>
        <w:t xml:space="preserve">3.2    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党史工作目的是客观、真实、准确、科学的记载、反映、宣传中国共产党的历史，以期用党的光辉历程和伟大成就激励人，用党的优良传统教育人，用党的成功经验启迪人，用党的历史教训警示人。党史部门和党史工作者必须以马克思列宁主义、毛泽东思想、邓小平理论和“三个代表”重要思想为</w:t>
      </w:r>
      <w:r w:rsidR="003965E7">
        <w:rPr>
          <w:rFonts w:ascii="Arial" w:hAnsi="Arial" w:cs="Arial" w:hint="eastAsia"/>
          <w:color w:val="333333"/>
          <w:szCs w:val="21"/>
          <w:shd w:val="clear" w:color="auto" w:fill="FFFFFF"/>
        </w:rPr>
        <w:t>指导，深入贯彻落实科学发展观，紧紧围绕党和国家工作大局。党史工作顺利开展，党史事业才能得以发展。</w:t>
      </w:r>
    </w:p>
    <w:sectPr w:rsidR="00BF4ED7" w:rsidRPr="00BF4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76"/>
    <w:rsid w:val="003965E7"/>
    <w:rsid w:val="005F630E"/>
    <w:rsid w:val="00786335"/>
    <w:rsid w:val="00920F69"/>
    <w:rsid w:val="00BF4ED7"/>
    <w:rsid w:val="00CB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1CF82"/>
  <w15:chartTrackingRefBased/>
  <w15:docId w15:val="{E6B10EB7-B0BC-4615-8D02-A33CDDB3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ke.sogou.com/lemma/ShowInnerLink.htm?lemmaId=7712950&amp;ss_c=ssc.citiao.link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2021-04-22T13:39:00Z</dcterms:created>
  <dcterms:modified xsi:type="dcterms:W3CDTF">2021-04-23T15:32:00Z</dcterms:modified>
</cp:coreProperties>
</file>