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第6</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期党的发展对象培训班第一次小组讨论</w:t>
      </w:r>
    </w:p>
    <w:p>
      <w:pPr>
        <w:ind w:firstLine="3520" w:firstLineChars="1100"/>
        <w:rPr>
          <w:rFonts w:ascii="仿宋_GB2312" w:hAnsi="仿宋_GB2312" w:eastAsia="仿宋_GB2312" w:cs="仿宋_GB2312"/>
          <w:sz w:val="32"/>
          <w:szCs w:val="32"/>
        </w:rPr>
      </w:pPr>
    </w:p>
    <w:p>
      <w:pPr>
        <w:ind w:firstLine="280" w:firstLineChars="1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学院：</w:t>
      </w:r>
      <w:r>
        <w:rPr>
          <w:rFonts w:hint="eastAsia" w:ascii="仿宋_GB2312" w:hAnsi="仿宋_GB2312" w:eastAsia="仿宋_GB2312" w:cs="仿宋_GB2312"/>
          <w:sz w:val="28"/>
          <w:szCs w:val="28"/>
          <w:lang w:val="en-US" w:eastAsia="zh-CN"/>
        </w:rPr>
        <w:t>纺织与服装学院</w:t>
      </w:r>
      <w:r>
        <w:rPr>
          <w:rFonts w:hint="eastAsia" w:ascii="仿宋_GB2312" w:hAnsi="仿宋_GB2312" w:eastAsia="仿宋_GB2312" w:cs="仿宋_GB2312"/>
          <w:sz w:val="28"/>
          <w:szCs w:val="28"/>
        </w:rPr>
        <w:t>年级与专业：</w:t>
      </w:r>
      <w:r>
        <w:rPr>
          <w:rFonts w:hint="eastAsia" w:ascii="仿宋_GB2312" w:hAnsi="仿宋_GB2312" w:eastAsia="仿宋_GB2312" w:cs="仿宋_GB2312"/>
          <w:sz w:val="28"/>
          <w:szCs w:val="28"/>
          <w:lang w:val="en-US" w:eastAsia="zh-CN"/>
        </w:rPr>
        <w:t>18级纺织工程</w:t>
      </w:r>
      <w:r>
        <w:rPr>
          <w:rFonts w:hint="eastAsia" w:ascii="仿宋_GB2312" w:hAnsi="仿宋_GB2312" w:eastAsia="仿宋_GB2312" w:cs="仿宋_GB2312"/>
          <w:sz w:val="28"/>
          <w:szCs w:val="28"/>
        </w:rPr>
        <w:t>姓名：</w:t>
      </w:r>
      <w:r>
        <w:rPr>
          <w:rFonts w:hint="eastAsia" w:ascii="仿宋_GB2312" w:hAnsi="仿宋_GB2312" w:eastAsia="仿宋_GB2312" w:cs="仿宋_GB2312"/>
          <w:sz w:val="28"/>
          <w:szCs w:val="28"/>
          <w:lang w:val="en-US" w:eastAsia="zh-CN"/>
        </w:rPr>
        <w:t>彭院</w:t>
      </w:r>
    </w:p>
    <w:p>
      <w:pPr>
        <w:ind w:firstLine="320" w:firstLineChars="100"/>
        <w:rPr>
          <w:rFonts w:ascii="仿宋_GB2312" w:hAnsi="仿宋_GB2312" w:eastAsia="仿宋_GB2312" w:cs="仿宋_GB2312"/>
          <w:sz w:val="32"/>
          <w:szCs w:val="32"/>
        </w:rPr>
      </w:pPr>
    </w:p>
    <w:p>
      <w:pPr>
        <w:widowControl/>
        <w:rPr>
          <w:rFonts w:ascii="-webkit-standard" w:hAnsi="-webkit-standard" w:eastAsia="-webkit-standard" w:cs="-webkit-standard"/>
          <w:color w:val="000000"/>
          <w:sz w:val="27"/>
          <w:szCs w:val="27"/>
        </w:rPr>
      </w:pPr>
      <w:r>
        <w:rPr>
          <w:rFonts w:eastAsia="-webkit-standard" w:cs="Calibri"/>
          <w:color w:val="000000"/>
          <w:kern w:val="0"/>
          <w:sz w:val="15"/>
          <w:szCs w:val="15"/>
          <w:lang w:bidi="ar"/>
        </w:rPr>
        <w:t>1、 </w:t>
      </w:r>
      <w:r>
        <w:rPr>
          <w:rFonts w:eastAsia="-webkit-standard" w:cs="Calibri"/>
          <w:color w:val="000000"/>
          <w:kern w:val="0"/>
          <w:sz w:val="24"/>
          <w:lang w:bidi="ar"/>
        </w:rPr>
        <w:t>今年是十四五开局之年，我们也即将迎来建党一百周，请基于十四五规划和2035年远景目标纲要，谈一谈你想对14年后的你或者中国共产党说些什么？</w:t>
      </w:r>
    </w:p>
    <w:p>
      <w:pPr>
        <w:widowControl/>
        <w:rPr>
          <w:rFonts w:ascii="-webkit-standard" w:hAnsi="-webkit-standard" w:eastAsia="-webkit-standard" w:cs="-webkit-standard"/>
          <w:color w:val="000000"/>
          <w:sz w:val="27"/>
          <w:szCs w:val="27"/>
        </w:rPr>
      </w:pPr>
      <w:r>
        <w:rPr>
          <w:rFonts w:ascii="-webkit-standard" w:hAnsi="-webkit-standard" w:eastAsia="-webkit-standard" w:cs="-webkit-standard"/>
          <w:color w:val="000000"/>
          <w:kern w:val="0"/>
          <w:sz w:val="27"/>
          <w:szCs w:val="27"/>
          <w:lang w:bidi="ar"/>
        </w:rPr>
        <w:t> </w:t>
      </w:r>
      <w:r>
        <w:rPr>
          <w:rFonts w:hint="eastAsia" w:ascii="-webkit-standard" w:hAnsi="-webkit-standard" w:eastAsia="-webkit-standard" w:cs="-webkit-standard"/>
          <w:color w:val="000000"/>
          <w:kern w:val="0"/>
          <w:sz w:val="27"/>
          <w:szCs w:val="27"/>
          <w:lang w:bidi="ar"/>
        </w:rPr>
        <w:t>答</w:t>
      </w:r>
      <w:r>
        <w:rPr>
          <w:rFonts w:ascii="-webkit-standard" w:hAnsi="-webkit-standard" w:eastAsia="-webkit-standard" w:cs="-webkit-standard"/>
          <w:color w:val="000000"/>
          <w:kern w:val="0"/>
          <w:sz w:val="27"/>
          <w:szCs w:val="27"/>
          <w:lang w:bidi="ar"/>
        </w:rPr>
        <w:t>:</w:t>
      </w:r>
    </w:p>
    <w:p>
      <w:pPr>
        <w:widowControl/>
        <w:rPr>
          <w:rFonts w:ascii="-webkit-standard" w:hAnsi="-webkit-standard" w:eastAsia="-webkit-standard" w:cs="-webkit-standard"/>
          <w:color w:val="000000"/>
          <w:sz w:val="27"/>
          <w:szCs w:val="27"/>
        </w:rPr>
      </w:pPr>
      <w:r>
        <w:rPr>
          <w:rFonts w:ascii="-webkit-standard" w:hAnsi="-webkit-standard" w:eastAsia="-webkit-standard" w:cs="-webkit-standard"/>
          <w:color w:val="000000"/>
          <w:kern w:val="0"/>
          <w:sz w:val="27"/>
          <w:szCs w:val="27"/>
          <w:lang w:bidi="ar"/>
        </w:rPr>
        <w:t> </w:t>
      </w:r>
    </w:p>
    <w:p>
      <w:pPr>
        <w:widowControl/>
        <w:rPr>
          <w:rFonts w:eastAsia="-webkit-standard" w:cs="Calibri"/>
          <w:color w:val="000000"/>
          <w:kern w:val="0"/>
          <w:sz w:val="24"/>
          <w:lang w:bidi="ar"/>
        </w:rPr>
      </w:pPr>
      <w:r>
        <w:rPr>
          <w:rFonts w:eastAsia="-webkit-standard" w:cs="Calibri"/>
          <w:color w:val="000000"/>
          <w:kern w:val="0"/>
          <w:sz w:val="24"/>
          <w:lang w:bidi="ar"/>
        </w:rPr>
        <w:t>2、1921年建党的伟人有李汉俊、李达、张国焘、刘仁静、毛泽东、何叔衡、董必武等。试选一人，自选角度，说一说他们的生平故事，谈一谈你的感想。</w:t>
      </w:r>
    </w:p>
    <w:p>
      <w:pPr>
        <w:widowControl/>
        <w:rPr>
          <w:rFonts w:eastAsia="-webkit-standard" w:cs="Calibri"/>
          <w:color w:val="000000"/>
          <w:kern w:val="0"/>
          <w:sz w:val="24"/>
          <w:lang w:bidi="ar"/>
        </w:rPr>
      </w:pPr>
      <w:r>
        <w:rPr>
          <w:rFonts w:hint="eastAsia" w:eastAsia="-webkit-standard" w:cs="Calibri"/>
          <w:color w:val="000000"/>
          <w:kern w:val="0"/>
          <w:sz w:val="24"/>
          <w:lang w:bidi="ar"/>
        </w:rPr>
        <w:t>答</w:t>
      </w:r>
      <w:r>
        <w:rPr>
          <w:rFonts w:eastAsia="-webkit-standard" w:cs="Calibri"/>
          <w:color w:val="000000"/>
          <w:kern w:val="0"/>
          <w:sz w:val="24"/>
          <w:lang w:bidi="ar"/>
        </w:rPr>
        <w:t>:</w:t>
      </w:r>
    </w:p>
    <w:p>
      <w:pPr>
        <w:widowControl/>
        <w:rPr>
          <w:rFonts w:ascii="-webkit-standard" w:hAnsi="-webkit-standard" w:eastAsia="-webkit-standard" w:cs="-webkit-standard"/>
          <w:color w:val="000000"/>
          <w:sz w:val="27"/>
          <w:szCs w:val="27"/>
        </w:rPr>
      </w:pPr>
      <w:r>
        <w:rPr>
          <w:rFonts w:ascii="-webkit-standard" w:hAnsi="-webkit-standard" w:eastAsia="-webkit-standard" w:cs="-webkit-standard"/>
          <w:color w:val="000000"/>
          <w:kern w:val="0"/>
          <w:sz w:val="27"/>
          <w:szCs w:val="27"/>
          <w:lang w:bidi="ar"/>
        </w:rPr>
        <w:t> </w:t>
      </w:r>
    </w:p>
    <w:p>
      <w:pPr>
        <w:widowControl/>
        <w:rPr>
          <w:rFonts w:ascii="-webkit-standard" w:hAnsi="-webkit-standard" w:eastAsia="-webkit-standard" w:cs="-webkit-standard"/>
          <w:color w:val="000000"/>
          <w:sz w:val="27"/>
          <w:szCs w:val="27"/>
        </w:rPr>
      </w:pPr>
      <w:r>
        <w:rPr>
          <w:rFonts w:hint="eastAsia" w:eastAsia="-webkit-standard" w:cs="Calibri"/>
          <w:color w:val="000000"/>
          <w:kern w:val="0"/>
          <w:sz w:val="15"/>
          <w:szCs w:val="15"/>
          <w:lang w:bidi="ar"/>
        </w:rPr>
        <w:t>3</w:t>
      </w:r>
      <w:r>
        <w:rPr>
          <w:rFonts w:eastAsia="-webkit-standard" w:cs="Calibri"/>
          <w:color w:val="000000"/>
          <w:kern w:val="0"/>
          <w:sz w:val="15"/>
          <w:szCs w:val="15"/>
          <w:lang w:bidi="ar"/>
        </w:rPr>
        <w:t>、 </w:t>
      </w:r>
      <w:r>
        <w:rPr>
          <w:rFonts w:eastAsia="-webkit-standard" w:cs="Calibri"/>
          <w:color w:val="000000"/>
          <w:kern w:val="0"/>
          <w:sz w:val="24"/>
          <w:lang w:bidi="ar"/>
        </w:rPr>
        <w:t>今年是建党一百周年，回顾历史，我党历史上有许多重大事件，如南昌起义、八七会议、十一届三中全会等。</w:t>
      </w:r>
    </w:p>
    <w:p>
      <w:pPr>
        <w:widowControl/>
        <w:ind w:firstLine="480"/>
        <w:rPr>
          <w:rFonts w:eastAsia="-webkit-standard" w:cs="Calibri"/>
          <w:color w:val="000000"/>
          <w:kern w:val="0"/>
          <w:sz w:val="24"/>
          <w:lang w:bidi="ar"/>
        </w:rPr>
      </w:pPr>
      <w:r>
        <w:rPr>
          <w:rFonts w:eastAsia="-webkit-standard" w:cs="Calibri"/>
          <w:color w:val="000000"/>
          <w:kern w:val="0"/>
          <w:sz w:val="24"/>
          <w:lang w:bidi="ar"/>
        </w:rPr>
        <w:t>3.1 请选择其中一个历史事件简要介绍，并谈谈你对其意义的认识；</w:t>
      </w:r>
    </w:p>
    <w:p>
      <w:pPr>
        <w:widowControl/>
        <w:rPr>
          <w:rFonts w:eastAsia="-webkit-standard" w:cs="Calibri"/>
          <w:color w:val="000000"/>
          <w:kern w:val="0"/>
          <w:sz w:val="24"/>
          <w:lang w:bidi="ar"/>
        </w:rPr>
      </w:pPr>
      <w:r>
        <w:rPr>
          <w:rFonts w:hint="eastAsia" w:eastAsia="-webkit-standard" w:cs="Calibri"/>
          <w:color w:val="000000"/>
          <w:kern w:val="0"/>
          <w:sz w:val="24"/>
          <w:lang w:bidi="ar"/>
        </w:rPr>
        <w:t>答</w:t>
      </w:r>
      <w:r>
        <w:rPr>
          <w:rFonts w:eastAsia="-webkit-standard" w:cs="Calibri"/>
          <w:color w:val="000000"/>
          <w:kern w:val="0"/>
          <w:sz w:val="24"/>
          <w:lang w:bidi="ar"/>
        </w:rPr>
        <w:t>:</w:t>
      </w:r>
    </w:p>
    <w:p>
      <w:pPr>
        <w:widowControl/>
        <w:ind w:firstLine="480"/>
        <w:rPr>
          <w:rFonts w:ascii="仿宋_GB2312" w:hAnsi="仿宋_GB2312" w:eastAsia="仿宋_GB2312" w:cs="仿宋_GB2312"/>
          <w:color w:val="212121"/>
          <w:sz w:val="32"/>
          <w:szCs w:val="32"/>
        </w:rPr>
      </w:pPr>
      <w:r>
        <w:rPr>
          <w:rFonts w:eastAsia="-webkit-standard" w:cs="Calibri"/>
          <w:color w:val="000000"/>
          <w:kern w:val="0"/>
          <w:sz w:val="24"/>
          <w:lang w:bidi="ar"/>
        </w:rPr>
        <w:t>3.2 2月20日，党史学习教育动员大会在北京召开。谈谈你对党史工作的认识</w:t>
      </w:r>
      <w:r>
        <w:rPr>
          <w:rFonts w:hint="eastAsia" w:eastAsia="-webkit-standard" w:cs="Calibri"/>
          <w:color w:val="000000"/>
          <w:kern w:val="0"/>
          <w:sz w:val="24"/>
          <w:lang w:bidi="ar"/>
        </w:rPr>
        <w:t>。</w:t>
      </w:r>
    </w:p>
    <w:p>
      <w:p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32"/>
          <w:szCs w:val="32"/>
        </w:rPr>
        <w:t>答：</w:t>
      </w:r>
      <w:r>
        <w:rPr>
          <w:rFonts w:hint="eastAsia" w:ascii="仿宋_GB2312" w:hAnsi="仿宋_GB2312" w:eastAsia="仿宋_GB2312" w:cs="仿宋_GB2312"/>
          <w:sz w:val="24"/>
          <w:szCs w:val="24"/>
          <w:lang w:val="en-US" w:eastAsia="zh-CN"/>
        </w:rPr>
        <w:t>我们小组讨论话题二，其中我最感兴趣的是董必武先生。</w:t>
      </w:r>
    </w:p>
    <w:p>
      <w:pP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第二次国共合作的抗日战争时期，董必武同志作为中共代表团的成员和中共中央长江局、南方局的主要领导人之一，长期在国民党统治区工作。他协助周恩来同志，参加同国民党当局的谈判，领导我们党在国民党统治区的工作。抗战初期在武汉，他利用合法身份和他在湖北广泛的社会影响，大力开展党的统一战线工作，宣传毛泽东同志提出的党的全面抗战路线和持久战的人民战争思想。他直接领导中共湖北省委，抵制王明右倾投降主义的干扰，团结当地爱国人士，创办七里坪、汤池等训练班，为开展华中敌后抗日游击战争、创建华中抗日根据地培养大批骨干。到重庆后，他作为中共参加国民参政会的参政员，或是同我党其他参政员一道，或是单枪匹马，在这个会议上对国民党顽固派的反共、投降活动进行英勇机智的斗争。他模范地执行党中央的方针政策，广泛团结各民主党派、各阶层爱国人士、地方实力派和国际友好人士，为坚持国共合作，巩固和扩大抗日民族统一战线，深入开展大后方的抗日民主运动，作出重大贡献。1944年党中央提前为他作六十大寿，对他的功绩作了高度的评价。党中央在贺电中说：“现在你正代表着党站在抗日民族统一战线的前卫地位，高举着毛泽东同志的旗帜，不屈不挠地奋斗着。你是中国民族解放、社会解放的老战士，你是中国共产党的模范的领导者之一。中国共产党、中国人民为庆祝你的生日，将感到光荣。”1945年4月，董必武同志代表中国共产党和解放区军民，参加中国代表团，出席在美国旧金山举行的联合国制宪会议，并向旅美侨胞和国际人士介绍中国共产党的纲领和解放区各方面的成绩，扩大了中国人民革命的影响。</w:t>
      </w:r>
    </w:p>
    <w:p>
      <w:p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感想：董必武同志的崇高的革命精神和道德品质表现在许多方面。他一生工作勤勤恳恳、兢兢业业，从不计较个人得失，把自己的一切献给革命事业，真正实践了共产党人全心全意为人民服务的根本宗旨。他身居高位，从不自视特殊，而是严格要求自己和亲属，注意以身作则，服从组织，遵守纪律，不徇私情，敢于同一切损害人民利益的违法乱纪行为作斗争。他谦虚谨慎，平易近人，爱护干部，团结同志，善于同党外朋友合</w:t>
      </w:r>
      <w:bookmarkStart w:id="0" w:name="_GoBack"/>
      <w:bookmarkEnd w:id="0"/>
      <w:r>
        <w:rPr>
          <w:rFonts w:hint="eastAsia" w:ascii="仿宋_GB2312" w:hAnsi="仿宋_GB2312" w:eastAsia="仿宋_GB2312" w:cs="仿宋_GB2312"/>
          <w:sz w:val="24"/>
          <w:szCs w:val="24"/>
          <w:lang w:val="en-US" w:eastAsia="zh-CN"/>
        </w:rPr>
        <w:t>作共事，时刻关心群众，同群众保持密切的联系。他好学深思，刻苦攻读马克思主义和文化科学书籍，注重理论联系实际。他热情奖掖青年后进，循循善诱，诲人不倦。读书是他平生的一大嗜好。对于中国古典诗词、书法和文化历史有很高的造诣。他不愧是中华民族优秀文化和中国共产党优良传统的杰出代表之一。</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color w:val="000000"/>
          <w:sz w:val="32"/>
          <w:szCs w:val="32"/>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ebkit-standard">
    <w:altName w:val="Calibri"/>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534"/>
    <w:rsid w:val="00165534"/>
    <w:rsid w:val="00DD2124"/>
    <w:rsid w:val="1F957635"/>
    <w:rsid w:val="280F40E9"/>
    <w:rsid w:val="3C180F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52</Words>
  <Characters>297</Characters>
  <Lines>2</Lines>
  <Paragraphs>1</Paragraphs>
  <TotalTime>117</TotalTime>
  <ScaleCrop>false</ScaleCrop>
  <LinksUpToDate>false</LinksUpToDate>
  <CharactersWithSpaces>348</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逛街拎包亲嘴爱媳妇</cp:lastModifiedBy>
  <dcterms:modified xsi:type="dcterms:W3CDTF">2021-04-23T13:26:40Z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8816C3FF3BDA4685B1731D2CA91797D9</vt:lpwstr>
  </property>
</Properties>
</file>