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0C7C28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003D7DC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0E7CEECA" w14:textId="648108F8" w:rsidR="00165534" w:rsidRDefault="00DD2124" w:rsidP="008826E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8826EA">
        <w:rPr>
          <w:rFonts w:ascii="仿宋_GB2312" w:eastAsia="仿宋_GB2312" w:hAnsi="仿宋_GB2312" w:cs="仿宋_GB2312" w:hint="eastAsia"/>
          <w:sz w:val="32"/>
          <w:szCs w:val="32"/>
        </w:rPr>
        <w:t>教育科学学院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年级与专业：</w:t>
      </w:r>
      <w:r w:rsidR="008826EA">
        <w:rPr>
          <w:rFonts w:ascii="仿宋_GB2312" w:eastAsia="仿宋_GB2312" w:hAnsi="仿宋_GB2312" w:cs="仿宋_GB2312"/>
          <w:sz w:val="32"/>
          <w:szCs w:val="32"/>
        </w:rPr>
        <w:t>18学前教育</w:t>
      </w:r>
      <w:r w:rsidR="008826EA">
        <w:rPr>
          <w:rFonts w:ascii="仿宋_GB2312" w:eastAsia="仿宋_GB2312" w:hAnsi="仿宋_GB2312" w:cs="仿宋_GB2312" w:hint="eastAsia"/>
          <w:sz w:val="32"/>
          <w:szCs w:val="32"/>
        </w:rPr>
        <w:t>1班 姓</w:t>
      </w:r>
      <w:r>
        <w:rPr>
          <w:rFonts w:ascii="仿宋_GB2312" w:eastAsia="仿宋_GB2312" w:hAnsi="仿宋_GB2312" w:cs="仿宋_GB2312" w:hint="eastAsia"/>
          <w:sz w:val="32"/>
          <w:szCs w:val="32"/>
        </w:rPr>
        <w:t>名：</w:t>
      </w:r>
      <w:r w:rsidR="008826EA">
        <w:rPr>
          <w:rFonts w:ascii="仿宋_GB2312" w:eastAsia="仿宋_GB2312" w:hAnsi="仿宋_GB2312" w:cs="仿宋_GB2312" w:hint="eastAsia"/>
          <w:sz w:val="32"/>
          <w:szCs w:val="32"/>
        </w:rPr>
        <w:t>周芯戎</w:t>
      </w:r>
    </w:p>
    <w:p w14:paraId="69E16305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6A09408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595BA8E2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2C6AC5DD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7356802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1C4D77D1" w14:textId="780B6C76" w:rsidR="004357C3" w:rsidRPr="004357C3" w:rsidRDefault="00DD2124" w:rsidP="004357C3">
      <w:pPr>
        <w:rPr>
          <w:rFonts w:ascii="等线" w:eastAsia="等线" w:hAnsi="等线" w:cs="Times New Roman"/>
          <w:sz w:val="24"/>
          <w:szCs w:val="28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4357C3" w:rsidRPr="004357C3">
        <w:rPr>
          <w:rFonts w:ascii="等线" w:eastAsia="等线" w:hAnsi="等线" w:cs="Times New Roman" w:hint="eastAsia"/>
          <w:sz w:val="24"/>
          <w:szCs w:val="28"/>
        </w:rPr>
        <w:t xml:space="preserve"> </w:t>
      </w:r>
      <w:r w:rsidR="004357C3" w:rsidRPr="004357C3">
        <w:rPr>
          <w:rFonts w:ascii="等线" w:eastAsia="等线" w:hAnsi="等线" w:cs="Times New Roman" w:hint="eastAsia"/>
          <w:sz w:val="24"/>
          <w:szCs w:val="28"/>
        </w:rPr>
        <w:t>董必武</w:t>
      </w:r>
    </w:p>
    <w:p w14:paraId="62FA4605" w14:textId="77777777" w:rsidR="004357C3" w:rsidRPr="004357C3" w:rsidRDefault="004357C3" w:rsidP="004357C3">
      <w:pPr>
        <w:ind w:firstLineChars="200" w:firstLine="480"/>
        <w:rPr>
          <w:rFonts w:ascii="等线" w:eastAsia="等线" w:hAnsi="等线" w:cs="Times New Roman"/>
          <w:sz w:val="24"/>
          <w:szCs w:val="28"/>
        </w:rPr>
      </w:pPr>
      <w:r w:rsidRPr="004357C3">
        <w:rPr>
          <w:rFonts w:ascii="等线" w:eastAsia="等线" w:hAnsi="等线" w:cs="Times New Roman" w:hint="eastAsia"/>
          <w:sz w:val="24"/>
          <w:szCs w:val="28"/>
        </w:rPr>
        <w:t>董必武是中国共产党的重要创建者和早期领导者，是党的统一战线工作的卓越领导者，是新中国的重要缔造者和奠基人，也是新中国法制建设的重要开拓者。他为了救国救民，毅然决然抛弃功名利禄，投身民族解放事业。在漫长的革命征途中，他曾多次身处险境。他</w:t>
      </w:r>
      <w:r w:rsidRPr="004357C3">
        <w:rPr>
          <w:rFonts w:ascii="等线" w:eastAsia="等线" w:hAnsi="等线" w:cs="Times New Roman"/>
          <w:sz w:val="24"/>
          <w:szCs w:val="28"/>
        </w:rPr>
        <w:t>一生博学慎思、明辨笃行，是活到老、学到老、为人民服务到老的楷模。他有着深厚的国学功底，是党内的饱学之士。参加革命后，他博览群书，刻苦钻研马克思主义理论，对政治、法学、诗文、历史等都有很高的造诣</w:t>
      </w:r>
      <w:r w:rsidRPr="004357C3">
        <w:rPr>
          <w:rFonts w:ascii="等线" w:eastAsia="等线" w:hAnsi="等线" w:cs="Times New Roman" w:hint="eastAsia"/>
          <w:sz w:val="24"/>
          <w:szCs w:val="28"/>
        </w:rPr>
        <w:t>。</w:t>
      </w:r>
    </w:p>
    <w:p w14:paraId="365D1764" w14:textId="77777777" w:rsidR="004357C3" w:rsidRPr="004357C3" w:rsidRDefault="004357C3" w:rsidP="004357C3">
      <w:pPr>
        <w:ind w:firstLineChars="200" w:firstLine="480"/>
        <w:rPr>
          <w:rFonts w:ascii="等线" w:eastAsia="等线" w:hAnsi="等线" w:cs="Times New Roman"/>
          <w:sz w:val="24"/>
          <w:szCs w:val="28"/>
        </w:rPr>
      </w:pPr>
      <w:r w:rsidRPr="004357C3">
        <w:rPr>
          <w:rFonts w:ascii="等线" w:eastAsia="等线" w:hAnsi="等线" w:cs="Times New Roman" w:hint="eastAsia"/>
          <w:sz w:val="24"/>
          <w:szCs w:val="28"/>
        </w:rPr>
        <w:t>董必武</w:t>
      </w:r>
      <w:r w:rsidRPr="004357C3">
        <w:rPr>
          <w:rFonts w:ascii="等线" w:eastAsia="等线" w:hAnsi="等线" w:cs="Times New Roman"/>
          <w:sz w:val="24"/>
          <w:szCs w:val="28"/>
        </w:rPr>
        <w:t>具有坚定的共产主义理想信念。在他60多年的革命生涯中，始终抱定革命必胜的信念，即使在革命遭到严重挫折时也矢志不渝。</w:t>
      </w:r>
      <w:r w:rsidRPr="004357C3">
        <w:rPr>
          <w:rFonts w:ascii="等线" w:eastAsia="等线" w:hAnsi="等线" w:cs="Times New Roman" w:hint="eastAsia"/>
          <w:sz w:val="24"/>
          <w:szCs w:val="28"/>
        </w:rPr>
        <w:t>在每一次紧要的历史关头，他都坚定站在伟大变革的最前列，披肝沥胆、英勇奋斗，为中国革命和社会主义建设事业立下了丰功伟绩。我们都要向董必武同志学习，为党和国家奋斗终身。</w:t>
      </w:r>
    </w:p>
    <w:p w14:paraId="2C572E8C" w14:textId="77777777" w:rsidR="004357C3" w:rsidRPr="004357C3" w:rsidRDefault="004357C3" w:rsidP="004357C3">
      <w:pPr>
        <w:rPr>
          <w:rFonts w:ascii="等线" w:eastAsia="等线" w:hAnsi="等线" w:cs="Times New Roman"/>
          <w:sz w:val="24"/>
          <w:szCs w:val="28"/>
        </w:rPr>
      </w:pPr>
      <w:r w:rsidRPr="004357C3">
        <w:rPr>
          <w:rFonts w:ascii="等线" w:eastAsia="等线" w:hAnsi="等线" w:cs="Times New Roman" w:hint="eastAsia"/>
          <w:sz w:val="24"/>
          <w:szCs w:val="28"/>
        </w:rPr>
        <w:lastRenderedPageBreak/>
        <w:t xml:space="preserve"> </w:t>
      </w:r>
      <w:r w:rsidRPr="004357C3">
        <w:rPr>
          <w:rFonts w:ascii="等线" w:eastAsia="等线" w:hAnsi="等线" w:cs="Times New Roman"/>
          <w:sz w:val="24"/>
          <w:szCs w:val="28"/>
        </w:rPr>
        <w:t xml:space="preserve">   </w:t>
      </w:r>
      <w:r w:rsidRPr="004357C3">
        <w:rPr>
          <w:rFonts w:ascii="等线" w:eastAsia="等线" w:hAnsi="等线" w:cs="Times New Roman" w:hint="eastAsia"/>
          <w:sz w:val="24"/>
          <w:szCs w:val="28"/>
        </w:rPr>
        <w:t>这次小组讨论让我了解到了更多党的故事，更加坚定了我入党的决心。</w:t>
      </w:r>
    </w:p>
    <w:p w14:paraId="76E3DB75" w14:textId="27A174D2" w:rsidR="00165534" w:rsidRPr="004357C3" w:rsidRDefault="0016553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 w14:paraId="1E670354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0F76FAD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5F842899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6C164D05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2E95B80C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40C26852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D28E1F5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47181D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18F0F7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8511375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964576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97AEE53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C15DE69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E025070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9D4C0EA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4357C3"/>
    <w:rsid w:val="008826EA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ACEE0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zhou xinrong</cp:lastModifiedBy>
  <cp:revision>5</cp:revision>
  <dcterms:created xsi:type="dcterms:W3CDTF">2020-10-12T16:25:00Z</dcterms:created>
  <dcterms:modified xsi:type="dcterms:W3CDTF">2021-04-23T13:04:00Z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