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style1.xml" ContentType="application/vnd.ms-office.chartstyle+xml"/>
  <Override PartName="/word/charts/style2.xml" ContentType="application/vnd.ms-office.chart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ind w:firstLine="0" w:firstLineChars="0"/>
        <w:jc w:val="center"/>
        <w:rPr>
          <w:rFonts w:cs="Times New Roman"/>
          <w:sz w:val="21"/>
          <w:szCs w:val="24"/>
        </w:rPr>
      </w:pPr>
      <w:r>
        <w:rPr>
          <w:rFonts w:cs="Times New Roman"/>
          <w:sz w:val="21"/>
          <w:szCs w:val="24"/>
        </w:rPr>
        <w:drawing>
          <wp:anchor distT="0" distB="0" distL="114300" distR="114300" simplePos="0" relativeHeight="251662336" behindDoc="1" locked="0" layoutInCell="1" allowOverlap="1">
            <wp:simplePos x="0" y="0"/>
            <wp:positionH relativeFrom="page">
              <wp:align>right</wp:align>
            </wp:positionH>
            <wp:positionV relativeFrom="page">
              <wp:posOffset>-81280</wp:posOffset>
            </wp:positionV>
            <wp:extent cx="5274310" cy="1703705"/>
            <wp:effectExtent l="0" t="0" r="2540" b="0"/>
            <wp:wrapTight wrapText="bothSides">
              <wp:wrapPolygon>
                <wp:start x="0" y="0"/>
                <wp:lineTo x="0" y="21254"/>
                <wp:lineTo x="21532" y="21254"/>
                <wp:lineTo x="21532" y="0"/>
                <wp:lineTo x="0" y="0"/>
              </wp:wrapPolygon>
            </wp:wrapTight>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274310" cy="1703705"/>
                    </a:xfrm>
                    <a:prstGeom prst="rect">
                      <a:avLst/>
                    </a:prstGeom>
                    <a:noFill/>
                  </pic:spPr>
                </pic:pic>
              </a:graphicData>
            </a:graphic>
          </wp:anchor>
        </w:drawing>
      </w:r>
    </w:p>
    <w:p>
      <w:pPr>
        <w:adjustRightInd w:val="0"/>
        <w:snapToGrid w:val="0"/>
        <w:ind w:firstLine="0" w:firstLineChars="0"/>
        <w:jc w:val="center"/>
        <w:rPr>
          <w:rFonts w:cs="Times New Roman"/>
          <w:sz w:val="21"/>
          <w:szCs w:val="24"/>
        </w:rPr>
      </w:pPr>
    </w:p>
    <w:p>
      <w:pPr>
        <w:adjustRightInd w:val="0"/>
        <w:snapToGrid w:val="0"/>
        <w:ind w:firstLine="0" w:firstLineChars="0"/>
        <w:jc w:val="center"/>
        <w:rPr>
          <w:rFonts w:cs="Times New Roman"/>
          <w:sz w:val="21"/>
          <w:szCs w:val="24"/>
        </w:rPr>
      </w:pPr>
    </w:p>
    <w:p>
      <w:pPr>
        <w:adjustRightInd w:val="0"/>
        <w:snapToGrid w:val="0"/>
        <w:ind w:firstLine="0" w:firstLineChars="0"/>
        <w:jc w:val="center"/>
        <w:rPr>
          <w:rFonts w:cs="Times New Roman"/>
          <w:sz w:val="21"/>
          <w:szCs w:val="24"/>
        </w:rPr>
      </w:pPr>
    </w:p>
    <w:p>
      <w:pPr>
        <w:adjustRightInd w:val="0"/>
        <w:snapToGrid w:val="0"/>
        <w:ind w:firstLine="0" w:firstLineChars="0"/>
        <w:jc w:val="center"/>
        <w:rPr>
          <w:rFonts w:cs="Times New Roman"/>
          <w:sz w:val="21"/>
          <w:szCs w:val="24"/>
        </w:rPr>
      </w:pPr>
    </w:p>
    <w:p>
      <w:pPr>
        <w:adjustRightInd w:val="0"/>
        <w:snapToGrid w:val="0"/>
        <w:ind w:firstLine="0" w:firstLineChars="0"/>
        <w:jc w:val="center"/>
        <w:rPr>
          <w:rFonts w:cs="Times New Roman"/>
          <w:sz w:val="21"/>
          <w:szCs w:val="24"/>
        </w:rPr>
      </w:pPr>
    </w:p>
    <w:p>
      <w:pPr>
        <w:adjustRightInd w:val="0"/>
        <w:snapToGrid w:val="0"/>
        <w:ind w:firstLine="0" w:firstLineChars="0"/>
        <w:jc w:val="center"/>
        <w:rPr>
          <w:rFonts w:cs="Times New Roman"/>
          <w:sz w:val="21"/>
          <w:szCs w:val="24"/>
        </w:rPr>
      </w:pPr>
    </w:p>
    <w:p>
      <w:pPr>
        <w:adjustRightInd w:val="0"/>
        <w:snapToGrid w:val="0"/>
        <w:ind w:firstLine="0" w:firstLineChars="0"/>
        <w:jc w:val="center"/>
        <w:rPr>
          <w:rFonts w:cs="Times New Roman"/>
          <w:sz w:val="21"/>
          <w:szCs w:val="24"/>
        </w:rPr>
      </w:pPr>
    </w:p>
    <w:p>
      <w:pPr>
        <w:adjustRightInd w:val="0"/>
        <w:snapToGrid w:val="0"/>
        <w:ind w:firstLine="0" w:firstLineChars="0"/>
        <w:jc w:val="center"/>
        <w:rPr>
          <w:rFonts w:cs="Times New Roman"/>
          <w:sz w:val="21"/>
          <w:szCs w:val="24"/>
        </w:rPr>
      </w:pPr>
    </w:p>
    <w:p>
      <w:pPr>
        <w:adjustRightInd w:val="0"/>
        <w:snapToGrid w:val="0"/>
        <w:ind w:firstLine="0" w:firstLineChars="0"/>
        <w:jc w:val="center"/>
        <w:rPr>
          <w:rFonts w:cs="Times New Roman"/>
          <w:sz w:val="21"/>
          <w:szCs w:val="24"/>
        </w:rPr>
      </w:pPr>
      <w:r>
        <mc:AlternateContent>
          <mc:Choice Requires="wps">
            <w:drawing>
              <wp:anchor distT="0" distB="0" distL="114300" distR="114300" simplePos="0" relativeHeight="251663360" behindDoc="0" locked="0" layoutInCell="1" allowOverlap="1">
                <wp:simplePos x="0" y="0"/>
                <wp:positionH relativeFrom="page">
                  <wp:posOffset>-71120</wp:posOffset>
                </wp:positionH>
                <wp:positionV relativeFrom="paragraph">
                  <wp:posOffset>198120</wp:posOffset>
                </wp:positionV>
                <wp:extent cx="8505825" cy="19304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8505648" cy="19304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pPr>
                              <w:ind w:firstLine="961" w:firstLineChars="100"/>
                              <w:rPr>
                                <w:rFonts w:ascii="文悦新青年体 (非商业使用) W8" w:hAnsi="文悦新青年体 (非商业使用) W8" w:eastAsia="文悦新青年体 (非商业使用) W8"/>
                                <w:b/>
                                <w:bCs/>
                                <w:sz w:val="96"/>
                                <w:szCs w:val="96"/>
                              </w:rPr>
                            </w:pPr>
                            <w:r>
                              <w:rPr>
                                <w:rFonts w:hint="eastAsia" w:ascii="文悦新青年体 (非商业使用) W8" w:hAnsi="文悦新青年体 (非商业使用) W8" w:eastAsia="文悦新青年体 (非商业使用) W8"/>
                                <w:b/>
                                <w:bCs/>
                                <w:sz w:val="96"/>
                                <w:szCs w:val="96"/>
                              </w:rPr>
                              <w:t>地摊经济，瘫与不瘫</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6pt;margin-top:15.6pt;height:152pt;width:669.75pt;mso-position-horizontal-relative:page;z-index:251663360;mso-width-relative:page;mso-height-relative:page;" filled="f" stroked="f" coordsize="21600,21600" o:gfxdata="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cT3rV1wAAAAsBAAAPAAAAAAAAAAEAIAAAACIAAABkcnMvZG93bnJl&#10;di54bWxQSwECFAAUAAAACACHTuJAoFQBaTcCAABgBAAADgAAAAAAAAABACAAAAAmAQAAZHJzL2Uy&#10;b0RvYy54bWxQSwUGAAAAAAYABgBZAQAAzwUAAAAA&#10;">
                <v:fill on="f" focussize="0,0"/>
                <v:stroke on="f"/>
                <v:imagedata o:title=""/>
                <o:lock v:ext="edit" aspectratio="f"/>
                <v:textbox>
                  <w:txbxContent>
                    <w:p>
                      <w:pPr>
                        <w:ind w:firstLine="961" w:firstLineChars="100"/>
                        <w:rPr>
                          <w:rFonts w:ascii="文悦新青年体 (非商业使用) W8" w:hAnsi="文悦新青年体 (非商业使用) W8" w:eastAsia="文悦新青年体 (非商业使用) W8"/>
                          <w:b/>
                          <w:bCs/>
                          <w:sz w:val="96"/>
                          <w:szCs w:val="96"/>
                        </w:rPr>
                      </w:pPr>
                      <w:r>
                        <w:rPr>
                          <w:rFonts w:hint="eastAsia" w:ascii="文悦新青年体 (非商业使用) W8" w:hAnsi="文悦新青年体 (非商业使用) W8" w:eastAsia="文悦新青年体 (非商业使用) W8"/>
                          <w:b/>
                          <w:bCs/>
                          <w:sz w:val="96"/>
                          <w:szCs w:val="96"/>
                        </w:rPr>
                        <w:t>地摊经济，瘫与不瘫</w:t>
                      </w:r>
                    </w:p>
                  </w:txbxContent>
                </v:textbox>
              </v:shape>
            </w:pict>
          </mc:Fallback>
        </mc:AlternateContent>
      </w:r>
    </w:p>
    <w:p>
      <w:pPr>
        <w:adjustRightInd w:val="0"/>
        <w:snapToGrid w:val="0"/>
        <w:ind w:firstLine="0" w:firstLineChars="0"/>
        <w:jc w:val="center"/>
        <w:rPr>
          <w:rFonts w:cs="Times New Roman"/>
          <w:sz w:val="21"/>
          <w:szCs w:val="24"/>
        </w:rPr>
      </w:pPr>
    </w:p>
    <w:p>
      <w:pPr>
        <w:adjustRightInd w:val="0"/>
        <w:snapToGrid w:val="0"/>
        <w:ind w:firstLine="0" w:firstLineChars="0"/>
        <w:jc w:val="center"/>
        <w:rPr>
          <w:rFonts w:cs="Times New Roman"/>
          <w:sz w:val="21"/>
          <w:szCs w:val="24"/>
        </w:rPr>
      </w:pPr>
    </w:p>
    <w:p>
      <w:pPr>
        <w:adjustRightInd w:val="0"/>
        <w:snapToGrid w:val="0"/>
        <w:ind w:firstLine="0" w:firstLineChars="0"/>
        <w:jc w:val="center"/>
        <w:rPr>
          <w:rFonts w:cs="Times New Roman"/>
          <w:sz w:val="21"/>
          <w:szCs w:val="24"/>
        </w:rPr>
      </w:pPr>
    </w:p>
    <w:p>
      <w:pPr>
        <w:adjustRightInd w:val="0"/>
        <w:snapToGrid w:val="0"/>
        <w:ind w:firstLine="0" w:firstLineChars="0"/>
        <w:jc w:val="center"/>
        <w:rPr>
          <w:rFonts w:cs="Times New Roman"/>
          <w:sz w:val="21"/>
          <w:szCs w:val="24"/>
        </w:rPr>
      </w:pPr>
    </w:p>
    <w:p>
      <w:pPr>
        <w:adjustRightInd w:val="0"/>
        <w:snapToGrid w:val="0"/>
        <w:ind w:firstLine="0" w:firstLineChars="0"/>
        <w:jc w:val="center"/>
        <w:rPr>
          <w:rFonts w:cs="Times New Roman"/>
          <w:sz w:val="21"/>
          <w:szCs w:val="24"/>
        </w:rPr>
      </w:pPr>
    </w:p>
    <w:p>
      <w:pPr>
        <w:adjustRightInd w:val="0"/>
        <w:snapToGrid w:val="0"/>
        <w:ind w:firstLine="0" w:firstLineChars="0"/>
        <w:jc w:val="center"/>
        <w:rPr>
          <w:rFonts w:cs="Times New Roman"/>
          <w:sz w:val="21"/>
          <w:szCs w:val="24"/>
        </w:rPr>
      </w:pPr>
    </w:p>
    <w:p>
      <w:pPr>
        <w:adjustRightInd w:val="0"/>
        <w:snapToGrid w:val="0"/>
        <w:ind w:firstLine="0" w:firstLineChars="0"/>
        <w:jc w:val="center"/>
        <w:rPr>
          <w:rFonts w:cs="Times New Roman"/>
          <w:sz w:val="21"/>
          <w:szCs w:val="24"/>
        </w:rPr>
      </w:pPr>
    </w:p>
    <w:p>
      <w:pPr>
        <w:adjustRightInd w:val="0"/>
        <w:snapToGrid w:val="0"/>
        <w:ind w:firstLine="0" w:firstLineChars="0"/>
        <w:jc w:val="center"/>
        <w:rPr>
          <w:rFonts w:cs="Times New Roman"/>
          <w:sz w:val="21"/>
          <w:szCs w:val="24"/>
        </w:rPr>
      </w:pPr>
      <w:r>
        <mc:AlternateContent>
          <mc:Choice Requires="wps">
            <w:drawing>
              <wp:anchor distT="0" distB="0" distL="114300" distR="114300" simplePos="0" relativeHeight="251664384" behindDoc="0" locked="0" layoutInCell="1" allowOverlap="1">
                <wp:simplePos x="0" y="0"/>
                <wp:positionH relativeFrom="column">
                  <wp:posOffset>-417830</wp:posOffset>
                </wp:positionH>
                <wp:positionV relativeFrom="paragraph">
                  <wp:posOffset>85725</wp:posOffset>
                </wp:positionV>
                <wp:extent cx="6657975" cy="1094105"/>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6657975" cy="109410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pPr>
                              <w:ind w:firstLine="0" w:firstLineChars="0"/>
                              <w:rPr>
                                <w:rFonts w:ascii="文悦新青年体 (非商业使用) W8" w:hAnsi="文悦新青年体 (非商业使用) W8" w:eastAsia="文悦新青年体 (非商业使用) W8"/>
                                <w:sz w:val="48"/>
                                <w:szCs w:val="48"/>
                              </w:rPr>
                            </w:pPr>
                            <w:r>
                              <w:rPr>
                                <w:rFonts w:hint="eastAsia" w:ascii="文悦新青年体 (非商业使用) W8" w:hAnsi="文悦新青年体 (非商业使用) W8" w:eastAsia="文悦新青年体 (非商业使用) W8"/>
                                <w:sz w:val="48"/>
                                <w:szCs w:val="48"/>
                              </w:rPr>
                              <w:t>——上海市疫情后地摊经济消费驱动与障碍研究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9pt;margin-top:6.75pt;height:86.15pt;width:524.25pt;z-index:251664384;mso-width-relative:page;mso-height-relative:page;" filled="f" stroked="f" coordsize="21600,21600" o:gfxdata="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Hlu0UPXAAAACgEAAA8AAAAAAAAAAQAgAAAAIgAAAGRycy9kb3ducmV2&#10;LnhtbFBLAQIUABQAAAAIAIdO4kDGNPCiNgIAAGAEAAAOAAAAAAAAAAEAIAAAACYBAABkcnMvZTJv&#10;RG9jLnhtbFBLBQYAAAAABgAGAFkBAADOBQAAAAA=&#10;">
                <v:fill on="f" focussize="0,0"/>
                <v:stroke on="f"/>
                <v:imagedata o:title=""/>
                <o:lock v:ext="edit" aspectratio="f"/>
                <v:textbox>
                  <w:txbxContent>
                    <w:p>
                      <w:pPr>
                        <w:ind w:firstLine="0" w:firstLineChars="0"/>
                        <w:rPr>
                          <w:rFonts w:ascii="文悦新青年体 (非商业使用) W8" w:hAnsi="文悦新青年体 (非商业使用) W8" w:eastAsia="文悦新青年体 (非商业使用) W8"/>
                          <w:sz w:val="48"/>
                          <w:szCs w:val="48"/>
                        </w:rPr>
                      </w:pPr>
                      <w:r>
                        <w:rPr>
                          <w:rFonts w:hint="eastAsia" w:ascii="文悦新青年体 (非商业使用) W8" w:hAnsi="文悦新青年体 (非商业使用) W8" w:eastAsia="文悦新青年体 (非商业使用) W8"/>
                          <w:sz w:val="48"/>
                          <w:szCs w:val="48"/>
                        </w:rPr>
                        <w:t>——上海市疫情后地摊经济消费驱动与障碍研究</w:t>
                      </w:r>
                    </w:p>
                  </w:txbxContent>
                </v:textbox>
              </v:shape>
            </w:pict>
          </mc:Fallback>
        </mc:AlternateContent>
      </w:r>
    </w:p>
    <w:p>
      <w:pPr>
        <w:adjustRightInd w:val="0"/>
        <w:snapToGrid w:val="0"/>
        <w:ind w:firstLine="0" w:firstLineChars="0"/>
        <w:jc w:val="center"/>
        <w:rPr>
          <w:rFonts w:cs="Times New Roman"/>
          <w:sz w:val="21"/>
          <w:szCs w:val="24"/>
        </w:rPr>
      </w:pPr>
    </w:p>
    <w:p>
      <w:pPr>
        <w:adjustRightInd w:val="0"/>
        <w:snapToGrid w:val="0"/>
        <w:ind w:firstLine="0" w:firstLineChars="0"/>
        <w:jc w:val="center"/>
        <w:rPr>
          <w:rFonts w:cs="Times New Roman"/>
          <w:sz w:val="21"/>
          <w:szCs w:val="24"/>
        </w:rPr>
      </w:pPr>
    </w:p>
    <w:p>
      <w:pPr>
        <w:adjustRightInd w:val="0"/>
        <w:snapToGrid w:val="0"/>
        <w:ind w:firstLine="0" w:firstLineChars="0"/>
        <w:jc w:val="center"/>
        <w:rPr>
          <w:rFonts w:cs="Times New Roman"/>
          <w:sz w:val="21"/>
          <w:szCs w:val="24"/>
        </w:rPr>
      </w:pPr>
    </w:p>
    <w:p>
      <w:pPr>
        <w:adjustRightInd w:val="0"/>
        <w:snapToGrid w:val="0"/>
        <w:ind w:firstLine="0" w:firstLineChars="0"/>
        <w:jc w:val="center"/>
        <w:rPr>
          <w:rFonts w:cs="Times New Roman"/>
          <w:sz w:val="21"/>
          <w:szCs w:val="24"/>
        </w:rPr>
      </w:pPr>
    </w:p>
    <w:p>
      <w:pPr>
        <w:adjustRightInd w:val="0"/>
        <w:snapToGrid w:val="0"/>
        <w:ind w:firstLine="0" w:firstLineChars="0"/>
        <w:jc w:val="center"/>
        <w:rPr>
          <w:rFonts w:cs="Times New Roman"/>
          <w:sz w:val="21"/>
          <w:szCs w:val="24"/>
        </w:rPr>
      </w:pPr>
    </w:p>
    <w:p>
      <w:pPr>
        <w:adjustRightInd w:val="0"/>
        <w:snapToGrid w:val="0"/>
        <w:ind w:firstLine="0" w:firstLineChars="0"/>
        <w:jc w:val="center"/>
        <w:rPr>
          <w:rFonts w:cs="Times New Roman"/>
          <w:sz w:val="21"/>
          <w:szCs w:val="24"/>
        </w:rPr>
      </w:pPr>
    </w:p>
    <w:p>
      <w:pPr>
        <w:adjustRightInd w:val="0"/>
        <w:snapToGrid w:val="0"/>
        <w:ind w:firstLine="0" w:firstLineChars="0"/>
        <w:jc w:val="center"/>
        <w:rPr>
          <w:rFonts w:cs="Times New Roman"/>
          <w:sz w:val="21"/>
          <w:szCs w:val="24"/>
        </w:rPr>
      </w:pPr>
    </w:p>
    <w:p>
      <w:pPr>
        <w:adjustRightInd w:val="0"/>
        <w:snapToGrid w:val="0"/>
        <w:ind w:firstLine="0" w:firstLineChars="0"/>
        <w:jc w:val="center"/>
        <w:rPr>
          <w:rFonts w:cs="Times New Roman"/>
          <w:sz w:val="21"/>
          <w:szCs w:val="24"/>
        </w:rPr>
      </w:pPr>
    </w:p>
    <w:p>
      <w:pPr>
        <w:adjustRightInd w:val="0"/>
        <w:snapToGrid w:val="0"/>
        <w:ind w:firstLine="0" w:firstLineChars="0"/>
        <w:jc w:val="center"/>
        <w:rPr>
          <w:rFonts w:cs="Times New Roman"/>
          <w:sz w:val="21"/>
          <w:szCs w:val="24"/>
        </w:rPr>
      </w:pPr>
    </w:p>
    <w:p>
      <w:pPr>
        <w:adjustRightInd w:val="0"/>
        <w:snapToGrid w:val="0"/>
        <w:ind w:firstLine="0" w:firstLineChars="0"/>
        <w:jc w:val="center"/>
        <w:rPr>
          <w:rFonts w:cs="Times New Roman"/>
          <w:sz w:val="21"/>
          <w:szCs w:val="24"/>
        </w:rPr>
      </w:pPr>
    </w:p>
    <w:p>
      <w:pPr>
        <w:adjustRightInd w:val="0"/>
        <w:snapToGrid w:val="0"/>
        <w:ind w:firstLine="0" w:firstLineChars="0"/>
        <w:jc w:val="center"/>
        <w:rPr>
          <w:rFonts w:cs="Times New Roman"/>
          <w:sz w:val="21"/>
          <w:szCs w:val="24"/>
        </w:rPr>
      </w:pPr>
    </w:p>
    <w:p>
      <w:pPr>
        <w:adjustRightInd w:val="0"/>
        <w:snapToGrid w:val="0"/>
        <w:ind w:firstLine="0" w:firstLineChars="0"/>
        <w:jc w:val="center"/>
        <w:rPr>
          <w:rFonts w:cs="Times New Roman"/>
          <w:sz w:val="21"/>
          <w:szCs w:val="24"/>
        </w:rPr>
      </w:pPr>
    </w:p>
    <w:p>
      <w:pPr>
        <w:adjustRightInd w:val="0"/>
        <w:snapToGrid w:val="0"/>
        <w:ind w:firstLine="0" w:firstLineChars="0"/>
        <w:jc w:val="center"/>
        <w:rPr>
          <w:rFonts w:cs="Times New Roman"/>
          <w:sz w:val="21"/>
          <w:szCs w:val="24"/>
        </w:rPr>
      </w:pPr>
    </w:p>
    <w:p>
      <w:pPr>
        <w:adjustRightInd w:val="0"/>
        <w:snapToGrid w:val="0"/>
        <w:ind w:firstLine="0" w:firstLineChars="0"/>
        <w:jc w:val="center"/>
        <w:rPr>
          <w:rFonts w:cs="Times New Roman"/>
          <w:sz w:val="21"/>
          <w:szCs w:val="24"/>
        </w:rPr>
      </w:pPr>
    </w:p>
    <w:p>
      <w:pPr>
        <w:adjustRightInd w:val="0"/>
        <w:snapToGrid w:val="0"/>
        <w:ind w:firstLine="0" w:firstLineChars="0"/>
        <w:jc w:val="center"/>
        <w:rPr>
          <w:rFonts w:cs="Times New Roman"/>
          <w:sz w:val="21"/>
          <w:szCs w:val="24"/>
        </w:rPr>
      </w:pPr>
      <w:r>
        <w:drawing>
          <wp:anchor distT="0" distB="0" distL="114300" distR="114300" simplePos="0" relativeHeight="251661312" behindDoc="1" locked="0" layoutInCell="1" allowOverlap="1">
            <wp:simplePos x="0" y="0"/>
            <wp:positionH relativeFrom="page">
              <wp:align>left</wp:align>
            </wp:positionH>
            <wp:positionV relativeFrom="page">
              <wp:align>bottom</wp:align>
            </wp:positionV>
            <wp:extent cx="5026660" cy="2153285"/>
            <wp:effectExtent l="0" t="0" r="3175" b="0"/>
            <wp:wrapTopAndBottom/>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026609" cy="2153406"/>
                    </a:xfrm>
                    <a:prstGeom prst="rect">
                      <a:avLst/>
                    </a:prstGeom>
                    <a:noFill/>
                  </pic:spPr>
                </pic:pic>
              </a:graphicData>
            </a:graphic>
          </wp:anchor>
        </w:drawing>
      </w:r>
    </w:p>
    <w:p>
      <w:pPr>
        <w:widowControl/>
        <w:spacing w:line="240" w:lineRule="auto"/>
        <w:ind w:firstLine="1080" w:firstLineChars="300"/>
        <w:jc w:val="left"/>
        <w:rPr>
          <w:rFonts w:ascii="黑体" w:hAnsi="黑体" w:eastAsia="黑体"/>
          <w:b/>
          <w:bCs/>
          <w:sz w:val="36"/>
          <w:szCs w:val="36"/>
        </w:rPr>
      </w:pPr>
      <w:bookmarkStart w:id="3" w:name="_GoBack"/>
      <w:bookmarkEnd w:id="3"/>
      <w:r>
        <w:rPr>
          <w:rFonts w:ascii="黑体" w:hAnsi="黑体" w:eastAsia="黑体" w:cs="Times New Roman"/>
          <w:sz w:val="36"/>
          <w:szCs w:val="36"/>
        </w:rPr>
        <w:br w:type="page"/>
      </w:r>
      <w:r>
        <w:rPr>
          <w:rFonts w:hint="eastAsia" w:ascii="黑体" w:hAnsi="黑体" w:eastAsia="黑体"/>
          <w:sz w:val="32"/>
          <w:szCs w:val="32"/>
        </w:rPr>
        <w:t>上海市疫情后地摊经济消费驱动与障碍研究</w:t>
      </w:r>
    </w:p>
    <w:p>
      <w:pPr>
        <w:widowControl/>
        <w:spacing w:line="240" w:lineRule="auto"/>
        <w:ind w:firstLine="3840" w:firstLineChars="1200"/>
        <w:rPr>
          <w:rFonts w:ascii="黑体" w:hAnsi="黑体" w:eastAsia="黑体"/>
          <w:sz w:val="32"/>
          <w:szCs w:val="32"/>
        </w:rPr>
      </w:pPr>
      <w:r>
        <w:rPr>
          <w:rFonts w:hint="eastAsia" w:ascii="黑体" w:hAnsi="黑体" w:eastAsia="黑体"/>
          <w:sz w:val="32"/>
          <w:szCs w:val="32"/>
        </w:rPr>
        <w:t>摘要</w:t>
      </w:r>
    </w:p>
    <w:p>
      <w:pPr>
        <w:ind w:firstLine="480"/>
        <w:rPr>
          <w:rFonts w:ascii="黑体" w:hAnsi="黑体" w:eastAsia="黑体"/>
          <w:b/>
          <w:bCs/>
        </w:rPr>
      </w:pPr>
      <w:r>
        <w:rPr>
          <w:rFonts w:hint="eastAsia"/>
        </w:rPr>
        <w:t>由于受新冠疫情以及全球经济整体不景气的影响，新冠疫情在我国得到有效控制后，经济增长下行压力较大，就业形势严峻，国民收入增长增速放缓。为了优先保障民生需求，中央在积极引导发展“夜经济”和“地摊经济”。各地的夜市、夜游等“夜消费”项目或恢复开放，或延长营业时间，“夜经济”持续发力，大大提振了市场消费。中央文明办也明确指出，为了优先保障民生需求，在今年全国文明城市测评指标中，明确要求不将占道经营、马路市场、流动商贩列为文明城市测评考核内容。</w:t>
      </w:r>
    </w:p>
    <w:p>
      <w:pPr>
        <w:ind w:firstLine="480"/>
      </w:pPr>
      <w:r>
        <w:rPr>
          <w:rFonts w:hint="eastAsia"/>
        </w:rPr>
        <w:t>地摊经济一直由于影响市容环境而不能堂皇入室，但地摊经济有其独特的优势，在金融危机的背景下一定程度上缓解了就业压力。有社会学家和经济学家呼吁政府予以疏导，从而让其发挥作用。</w:t>
      </w:r>
    </w:p>
    <w:p>
      <w:pPr>
        <w:ind w:firstLine="480"/>
      </w:pPr>
      <w:r>
        <w:rPr>
          <w:rFonts w:hint="eastAsia"/>
        </w:rPr>
        <w:t>地摊经济由来已久，只是城市未给予完全的合法化，是处于一种边缘经济。在全国各地，沿街叫卖的小商贩和城管这对“天生冤家”已经“斗智斗勇”了几十年，从“猫捉老鼠”到暴力对抗，一幕幕市井短剧，在人们习以为常的眼光中不断上演。</w:t>
      </w:r>
    </w:p>
    <w:p>
      <w:pPr>
        <w:ind w:firstLine="0" w:firstLineChars="0"/>
        <w:rPr>
          <w:rFonts w:ascii="宋体" w:hAnsi="宋体"/>
          <w:szCs w:val="24"/>
        </w:rPr>
      </w:pPr>
      <w:r>
        <w:rPr>
          <w:rFonts w:hint="eastAsia" w:ascii="宋体" w:hAnsi="宋体"/>
          <w:szCs w:val="24"/>
        </w:rPr>
        <w:t>本调查的具体研究内容如下：首先利用呈现地摊经济内容及其发展背景其次通过对“发展地摊经济”调查结果分析</w:t>
      </w:r>
    </w:p>
    <w:p>
      <w:pPr>
        <w:ind w:firstLine="0" w:firstLineChars="0"/>
        <w:rPr>
          <w:rFonts w:ascii="宋体" w:hAnsi="宋体"/>
          <w:szCs w:val="24"/>
        </w:rPr>
      </w:pPr>
      <w:r>
        <w:rPr>
          <w:rFonts w:hint="eastAsia" w:ascii="宋体" w:hAnsi="宋体"/>
          <w:szCs w:val="24"/>
        </w:rPr>
        <w:t>得到以下结论：</w:t>
      </w:r>
    </w:p>
    <w:p>
      <w:pPr>
        <w:pStyle w:val="31"/>
        <w:numPr>
          <w:ilvl w:val="0"/>
          <w:numId w:val="1"/>
        </w:numPr>
        <w:ind w:firstLineChars="0"/>
        <w:rPr>
          <w:rFonts w:ascii="宋体" w:hAnsi="宋体"/>
          <w:sz w:val="24"/>
        </w:rPr>
      </w:pPr>
      <w:r>
        <w:rPr>
          <w:rFonts w:hint="eastAsia" w:ascii="宋体" w:hAnsi="宋体"/>
          <w:sz w:val="24"/>
        </w:rPr>
        <w:t>消费者对地摊经济不甚了解，对地摊消费偏好相比较低。</w:t>
      </w:r>
    </w:p>
    <w:p>
      <w:pPr>
        <w:pStyle w:val="31"/>
        <w:numPr>
          <w:ilvl w:val="0"/>
          <w:numId w:val="1"/>
        </w:numPr>
        <w:ind w:firstLineChars="0"/>
        <w:rPr>
          <w:rFonts w:ascii="宋体" w:hAnsi="宋体"/>
          <w:sz w:val="24"/>
        </w:rPr>
      </w:pPr>
      <w:r>
        <w:rPr>
          <w:rFonts w:hint="eastAsia" w:ascii="宋体" w:hAnsi="宋体"/>
          <w:sz w:val="24"/>
        </w:rPr>
        <w:t>消费者关注商品的价格和质量，但认知比较局限</w:t>
      </w:r>
    </w:p>
    <w:p>
      <w:pPr>
        <w:pStyle w:val="31"/>
        <w:numPr>
          <w:ilvl w:val="0"/>
          <w:numId w:val="1"/>
        </w:numPr>
        <w:ind w:firstLineChars="0"/>
        <w:rPr>
          <w:rFonts w:ascii="宋体" w:hAnsi="宋体"/>
          <w:sz w:val="24"/>
        </w:rPr>
      </w:pPr>
      <w:r>
        <w:rPr>
          <w:rFonts w:hint="eastAsia" w:ascii="宋体" w:hAnsi="宋体"/>
          <w:sz w:val="24"/>
        </w:rPr>
        <w:t>消费者担心地摊经济影响市容，政府监管难度也较大</w:t>
      </w:r>
    </w:p>
    <w:p>
      <w:pPr>
        <w:ind w:firstLine="0" w:firstLineChars="0"/>
        <w:rPr>
          <w:rFonts w:ascii="宋体" w:hAnsi="宋体"/>
          <w:szCs w:val="24"/>
        </w:rPr>
      </w:pPr>
      <w:r>
        <w:rPr>
          <w:rFonts w:hint="eastAsia" w:ascii="宋体" w:hAnsi="宋体"/>
          <w:szCs w:val="24"/>
        </w:rPr>
        <w:t>基于分析结果我们给出以下建议：</w:t>
      </w:r>
    </w:p>
    <w:p>
      <w:pPr>
        <w:pStyle w:val="31"/>
        <w:numPr>
          <w:ilvl w:val="0"/>
          <w:numId w:val="2"/>
        </w:numPr>
        <w:ind w:firstLineChars="0"/>
        <w:rPr>
          <w:rFonts w:ascii="宋体" w:hAnsi="宋体"/>
          <w:sz w:val="24"/>
        </w:rPr>
      </w:pPr>
      <w:r>
        <w:rPr>
          <w:rFonts w:hint="eastAsia" w:ascii="宋体" w:hAnsi="宋体"/>
          <w:sz w:val="24"/>
        </w:rPr>
        <w:t>对现有的地摊模式重新设计。</w:t>
      </w:r>
    </w:p>
    <w:p>
      <w:pPr>
        <w:pStyle w:val="31"/>
        <w:numPr>
          <w:ilvl w:val="0"/>
          <w:numId w:val="2"/>
        </w:numPr>
        <w:ind w:firstLineChars="0"/>
        <w:rPr>
          <w:rFonts w:ascii="宋体" w:hAnsi="宋体"/>
          <w:sz w:val="24"/>
        </w:rPr>
      </w:pPr>
      <w:r>
        <w:rPr>
          <w:rFonts w:hint="eastAsia" w:ascii="宋体" w:hAnsi="宋体"/>
          <w:sz w:val="24"/>
        </w:rPr>
        <w:t>地摊经济的发展需要和城市文明建设平衡发展，来吸引更多的消费者。</w:t>
      </w:r>
    </w:p>
    <w:p>
      <w:pPr>
        <w:ind w:firstLine="0" w:firstLineChars="0"/>
        <w:rPr>
          <w:rFonts w:ascii="黑体" w:hAnsi="黑体" w:eastAsia="黑体"/>
          <w:b/>
          <w:bCs/>
        </w:rPr>
      </w:pPr>
    </w:p>
    <w:p>
      <w:pPr>
        <w:ind w:firstLine="0" w:firstLineChars="0"/>
        <w:rPr>
          <w:rFonts w:ascii="黑体" w:hAnsi="黑体" w:eastAsia="黑体"/>
          <w:b/>
          <w:bCs/>
        </w:rPr>
      </w:pPr>
      <w:r>
        <w:rPr>
          <w:rFonts w:hint="eastAsia" w:ascii="黑体" w:hAnsi="黑体" w:eastAsia="黑体"/>
          <w:b/>
          <w:bCs/>
        </w:rPr>
        <w:t>关键词：信度分析；效度分析；方便抽样；配额抽样；交叉分析；列联表分析</w:t>
      </w:r>
    </w:p>
    <w:sdt>
      <w:sdtPr>
        <w:rPr>
          <w:rFonts w:ascii="Times New Roman" w:hAnsi="Times New Roman" w:eastAsia="宋体" w:cstheme="minorBidi"/>
          <w:color w:val="auto"/>
          <w:kern w:val="2"/>
          <w:sz w:val="24"/>
          <w:szCs w:val="22"/>
          <w:lang w:val="zh-CN"/>
        </w:rPr>
        <w:id w:val="1604147614"/>
        <w:docPartObj>
          <w:docPartGallery w:val="Table of Contents"/>
          <w:docPartUnique/>
        </w:docPartObj>
      </w:sdtPr>
      <w:sdtEndPr>
        <w:rPr>
          <w:rFonts w:ascii="Times New Roman" w:hAnsi="Times New Roman" w:eastAsia="宋体" w:cstheme="minorBidi"/>
          <w:color w:val="auto"/>
          <w:kern w:val="2"/>
          <w:sz w:val="28"/>
          <w:szCs w:val="28"/>
          <w:lang w:val="zh-CN"/>
        </w:rPr>
      </w:sdtEndPr>
      <w:sdtContent>
        <w:p>
          <w:pPr>
            <w:pStyle w:val="33"/>
            <w:rPr>
              <w:rFonts w:ascii="Times New Roman" w:hAnsi="Times New Roman" w:eastAsia="宋体" w:cstheme="minorBidi"/>
              <w:color w:val="auto"/>
              <w:kern w:val="2"/>
              <w:sz w:val="24"/>
              <w:szCs w:val="22"/>
              <w:lang w:val="zh-CN"/>
            </w:rPr>
          </w:pPr>
        </w:p>
        <w:p>
          <w:pPr>
            <w:pStyle w:val="33"/>
            <w:ind w:firstLine="3600" w:firstLineChars="1000"/>
            <w:rPr>
              <w:rFonts w:ascii="Times New Roman" w:hAnsi="Times New Roman" w:eastAsia="宋体" w:cstheme="minorBidi"/>
              <w:color w:val="auto"/>
              <w:kern w:val="2"/>
              <w:sz w:val="24"/>
              <w:szCs w:val="22"/>
              <w:lang w:val="zh-CN"/>
            </w:rPr>
          </w:pPr>
          <w:r>
            <w:rPr>
              <w:rFonts w:ascii="黑体" w:hAnsi="黑体" w:eastAsia="黑体"/>
              <w:color w:val="auto"/>
              <w:sz w:val="36"/>
              <w:szCs w:val="36"/>
              <w:lang w:val="zh-CN"/>
            </w:rPr>
            <w:t>目录</w:t>
          </w:r>
        </w:p>
        <w:p>
          <w:pPr>
            <w:pStyle w:val="14"/>
            <w:tabs>
              <w:tab w:val="left" w:pos="630"/>
              <w:tab w:val="right" w:leader="dot" w:pos="8302"/>
            </w:tabs>
            <w:rPr>
              <w:rFonts w:asciiTheme="minorHAnsi" w:hAnsiTheme="minorHAnsi" w:eastAsiaTheme="minorEastAsia"/>
              <w:szCs w:val="28"/>
            </w:rPr>
          </w:pPr>
          <w:r>
            <w:fldChar w:fldCharType="begin"/>
          </w:r>
          <w:r>
            <w:instrText xml:space="preserve"> TOC \o "1-3" \h \z \u </w:instrText>
          </w:r>
          <w:r>
            <w:fldChar w:fldCharType="separate"/>
          </w:r>
        </w:p>
        <w:p>
          <w:pPr>
            <w:pStyle w:val="15"/>
          </w:pPr>
          <w:r>
            <w:fldChar w:fldCharType="begin"/>
          </w:r>
          <w:r>
            <w:instrText xml:space="preserve"> HYPERLINK \l "_Toc40635759" </w:instrText>
          </w:r>
          <w:r>
            <w:fldChar w:fldCharType="separate"/>
          </w:r>
          <w:r>
            <w:rPr>
              <w:rFonts w:hint="eastAsia"/>
            </w:rPr>
            <w:t>一、</w:t>
          </w:r>
          <w:r>
            <w:t>研究背景</w:t>
          </w:r>
          <w:r>
            <w:tab/>
          </w:r>
          <w:r>
            <w:t>6</w:t>
          </w:r>
          <w:r>
            <w:fldChar w:fldCharType="end"/>
          </w:r>
        </w:p>
        <w:p>
          <w:pPr>
            <w:ind w:firstLine="420"/>
            <w:rPr>
              <w:sz w:val="21"/>
              <w:szCs w:val="21"/>
            </w:rPr>
          </w:pPr>
          <w:r>
            <w:rPr>
              <w:rFonts w:hint="eastAsia"/>
              <w:sz w:val="21"/>
              <w:szCs w:val="21"/>
            </w:rPr>
            <w:t>1地摊经济概念</w:t>
          </w:r>
          <w:r>
            <w:rPr>
              <w:sz w:val="21"/>
              <w:szCs w:val="21"/>
            </w:rPr>
            <w:t>……………………………………………………………………………….6</w:t>
          </w:r>
        </w:p>
        <w:p>
          <w:pPr>
            <w:ind w:firstLine="420"/>
            <w:rPr>
              <w:sz w:val="21"/>
              <w:szCs w:val="21"/>
            </w:rPr>
          </w:pPr>
          <w:r>
            <w:rPr>
              <w:rFonts w:hint="eastAsia"/>
              <w:sz w:val="21"/>
              <w:szCs w:val="21"/>
            </w:rPr>
            <w:t>2发展背景</w:t>
          </w:r>
          <w:r>
            <w:rPr>
              <w:sz w:val="21"/>
              <w:szCs w:val="21"/>
            </w:rPr>
            <w:t>…………………………………………………………………………………….6</w:t>
          </w:r>
        </w:p>
        <w:p>
          <w:pPr>
            <w:pStyle w:val="15"/>
          </w:pPr>
          <w:r>
            <w:fldChar w:fldCharType="begin"/>
          </w:r>
          <w:r>
            <w:instrText xml:space="preserve"> HYPERLINK \l "_Toc40635760" </w:instrText>
          </w:r>
          <w:r>
            <w:fldChar w:fldCharType="separate"/>
          </w:r>
          <w:r>
            <w:rPr>
              <w:rFonts w:hint="eastAsia"/>
            </w:rPr>
            <w:t>二、研究</w:t>
          </w:r>
          <w:r>
            <w:t>目的与意义</w:t>
          </w:r>
          <w:r>
            <w:tab/>
          </w:r>
          <w:r>
            <w:t>7</w:t>
          </w:r>
          <w:r>
            <w:fldChar w:fldCharType="end"/>
          </w:r>
        </w:p>
        <w:p>
          <w:pPr>
            <w:ind w:firstLine="420"/>
            <w:rPr>
              <w:sz w:val="21"/>
              <w:szCs w:val="21"/>
            </w:rPr>
          </w:pPr>
          <w:r>
            <w:rPr>
              <w:rFonts w:hint="eastAsia"/>
              <w:sz w:val="21"/>
              <w:szCs w:val="21"/>
            </w:rPr>
            <w:t>1研究目的</w:t>
          </w:r>
          <w:r>
            <w:rPr>
              <w:sz w:val="21"/>
              <w:szCs w:val="21"/>
            </w:rPr>
            <w:t>…………………………………………………………………………………….7</w:t>
          </w:r>
        </w:p>
        <w:p>
          <w:pPr>
            <w:ind w:firstLine="420"/>
            <w:rPr>
              <w:sz w:val="21"/>
              <w:szCs w:val="21"/>
            </w:rPr>
          </w:pPr>
          <w:r>
            <w:rPr>
              <w:rFonts w:hint="eastAsia"/>
              <w:sz w:val="21"/>
              <w:szCs w:val="21"/>
            </w:rPr>
            <w:t>2研究意义</w:t>
          </w:r>
          <w:r>
            <w:rPr>
              <w:sz w:val="21"/>
              <w:szCs w:val="21"/>
            </w:rPr>
            <w:t>…………………………………………………………………………………….8</w:t>
          </w:r>
        </w:p>
        <w:p>
          <w:pPr>
            <w:pStyle w:val="14"/>
            <w:tabs>
              <w:tab w:val="right" w:leader="dot" w:pos="8302"/>
            </w:tabs>
            <w:ind w:firstLine="280" w:firstLineChars="100"/>
            <w:rPr>
              <w:rFonts w:asciiTheme="minorHAnsi" w:hAnsiTheme="minorHAnsi" w:eastAsiaTheme="minorEastAsia"/>
              <w:sz w:val="21"/>
            </w:rPr>
          </w:pPr>
          <w:r>
            <w:fldChar w:fldCharType="begin"/>
          </w:r>
          <w:r>
            <w:instrText xml:space="preserve"> HYPERLINK \l "_Toc40635763" </w:instrText>
          </w:r>
          <w:r>
            <w:fldChar w:fldCharType="separate"/>
          </w:r>
          <w:r>
            <w:rPr>
              <w:rStyle w:val="21"/>
              <w:rFonts w:hint="eastAsia"/>
            </w:rPr>
            <w:t>三、调查策划与范围</w:t>
          </w:r>
          <w:r>
            <w:tab/>
          </w:r>
          <w:r>
            <w:t>9</w:t>
          </w:r>
          <w:r>
            <w:fldChar w:fldCharType="end"/>
          </w:r>
        </w:p>
        <w:p>
          <w:pPr>
            <w:pStyle w:val="15"/>
          </w:pPr>
          <w:r>
            <w:fldChar w:fldCharType="begin"/>
          </w:r>
          <w:r>
            <w:instrText xml:space="preserve"> HYPERLINK \l "_Toc40635764" </w:instrText>
          </w:r>
          <w:r>
            <w:fldChar w:fldCharType="separate"/>
          </w:r>
          <w:r>
            <w:rPr>
              <w:rFonts w:hint="eastAsia"/>
            </w:rPr>
            <w:t>（一）调查方案</w:t>
          </w:r>
          <w:r>
            <w:tab/>
          </w:r>
          <w:r>
            <w:t>9</w:t>
          </w:r>
          <w:r>
            <w:fldChar w:fldCharType="end"/>
          </w:r>
        </w:p>
        <w:p>
          <w:pPr>
            <w:ind w:firstLine="420"/>
            <w:rPr>
              <w:sz w:val="21"/>
              <w:szCs w:val="21"/>
            </w:rPr>
          </w:pPr>
          <w:r>
            <w:rPr>
              <w:rFonts w:hint="eastAsia"/>
              <w:sz w:val="21"/>
              <w:szCs w:val="21"/>
            </w:rPr>
            <w:t>1调查对象及范围</w:t>
          </w:r>
          <w:r>
            <w:rPr>
              <w:sz w:val="21"/>
              <w:szCs w:val="21"/>
            </w:rPr>
            <w:t>…………………………………………………………………………….9</w:t>
          </w:r>
        </w:p>
        <w:p>
          <w:pPr>
            <w:ind w:firstLine="420"/>
          </w:pPr>
          <w:r>
            <w:rPr>
              <w:rFonts w:hint="eastAsia"/>
              <w:sz w:val="21"/>
              <w:szCs w:val="21"/>
            </w:rPr>
            <w:t>2抽样方法与调查方</w:t>
          </w:r>
          <w:r>
            <w:rPr>
              <w:rFonts w:hint="eastAsia"/>
            </w:rPr>
            <w:t>法</w:t>
          </w:r>
          <w:r>
            <w:t>……………………………………………………………...9</w:t>
          </w:r>
        </w:p>
        <w:p>
          <w:pPr>
            <w:pStyle w:val="15"/>
          </w:pPr>
          <w:r>
            <w:fldChar w:fldCharType="begin"/>
          </w:r>
          <w:r>
            <w:instrText xml:space="preserve"> HYPERLINK \l "_Toc40635765" </w:instrText>
          </w:r>
          <w:r>
            <w:fldChar w:fldCharType="separate"/>
          </w:r>
          <w:r>
            <w:rPr>
              <w:rFonts w:hint="eastAsia"/>
            </w:rPr>
            <w:t>(二) 问卷设计</w:t>
          </w:r>
          <w:r>
            <w:t>……………………………………………………...…………10</w:t>
          </w:r>
          <w:r>
            <w:fldChar w:fldCharType="end"/>
          </w:r>
        </w:p>
        <w:p>
          <w:pPr>
            <w:pStyle w:val="15"/>
          </w:pPr>
          <w:r>
            <w:fldChar w:fldCharType="begin"/>
          </w:r>
          <w:r>
            <w:instrText xml:space="preserve"> HYPERLINK \l "_Toc40635766" </w:instrText>
          </w:r>
          <w:r>
            <w:fldChar w:fldCharType="separate"/>
          </w:r>
          <w:r>
            <w:rPr>
              <w:rFonts w:hint="eastAsia"/>
            </w:rPr>
            <w:t>（三）问卷预处理</w:t>
          </w:r>
          <w:r>
            <w:tab/>
          </w:r>
          <w:r>
            <w:t>11</w:t>
          </w:r>
          <w:r>
            <w:fldChar w:fldCharType="end"/>
          </w:r>
        </w:p>
        <w:p>
          <w:pPr>
            <w:pStyle w:val="15"/>
          </w:pPr>
          <w:r>
            <w:fldChar w:fldCharType="begin"/>
          </w:r>
          <w:r>
            <w:instrText xml:space="preserve"> HYPERLINK \l "_Toc40635767" </w:instrText>
          </w:r>
          <w:r>
            <w:fldChar w:fldCharType="separate"/>
          </w:r>
          <w:r>
            <w:rPr>
              <w:rFonts w:hint="eastAsia"/>
            </w:rPr>
            <w:t>（四）具体回收步骤</w:t>
          </w:r>
          <w:r>
            <w:t>………………………………………………………….12</w:t>
          </w:r>
          <w:r>
            <w:fldChar w:fldCharType="end"/>
          </w:r>
        </w:p>
        <w:p>
          <w:pPr>
            <w:ind w:left="480" w:leftChars="200" w:firstLine="0" w:firstLineChars="0"/>
            <w:rPr>
              <w:szCs w:val="24"/>
            </w:rPr>
          </w:pPr>
          <w:r>
            <w:rPr>
              <w:rFonts w:hint="eastAsia"/>
              <w:szCs w:val="24"/>
            </w:rPr>
            <w:t>（五）样本</w:t>
          </w:r>
          <w:r>
            <w:rPr>
              <w:szCs w:val="24"/>
            </w:rPr>
            <w:t>………………………………………………………..……</w:t>
          </w:r>
          <w:r>
            <w:rPr>
              <w:rFonts w:hint="eastAsia"/>
              <w:szCs w:val="24"/>
            </w:rPr>
            <w:t>.</w:t>
          </w:r>
          <w:r>
            <w:rPr>
              <w:szCs w:val="24"/>
            </w:rPr>
            <w:t>….13</w:t>
          </w:r>
          <w:r>
            <w:rPr>
              <w:szCs w:val="24"/>
            </w:rPr>
            <w:tab/>
          </w:r>
          <w:r>
            <w:rPr>
              <w:szCs w:val="24"/>
            </w:rPr>
            <w:t xml:space="preserve"> </w:t>
          </w:r>
          <w:r>
            <w:rPr>
              <w:rFonts w:hint="eastAsia"/>
              <w:szCs w:val="24"/>
            </w:rPr>
            <w:t>（六）实施框架</w:t>
          </w:r>
          <w:r>
            <w:rPr>
              <w:szCs w:val="24"/>
            </w:rPr>
            <w:t>…………………………………………………………….14</w:t>
          </w:r>
        </w:p>
        <w:p>
          <w:pPr>
            <w:ind w:firstLine="480"/>
          </w:pPr>
        </w:p>
        <w:p>
          <w:pPr>
            <w:pStyle w:val="14"/>
            <w:tabs>
              <w:tab w:val="left" w:pos="630"/>
              <w:tab w:val="right" w:leader="dot" w:pos="8302"/>
            </w:tabs>
            <w:ind w:firstLine="280" w:firstLineChars="100"/>
            <w:rPr>
              <w:rFonts w:asciiTheme="minorHAnsi" w:hAnsiTheme="minorHAnsi" w:eastAsiaTheme="minorEastAsia"/>
              <w:sz w:val="21"/>
            </w:rPr>
          </w:pPr>
          <w:r>
            <w:fldChar w:fldCharType="begin"/>
          </w:r>
          <w:r>
            <w:instrText xml:space="preserve"> HYPERLINK \l "_Toc40635768" </w:instrText>
          </w:r>
          <w:r>
            <w:fldChar w:fldCharType="separate"/>
          </w:r>
          <w:r>
            <w:rPr>
              <w:rStyle w:val="21"/>
              <w:rFonts w:hint="eastAsia"/>
            </w:rPr>
            <w:t>四、地摊经济的分析</w:t>
          </w:r>
          <w:r>
            <w:rPr>
              <w:rStyle w:val="21"/>
            </w:rPr>
            <w:t>……………………………………………….</w:t>
          </w:r>
          <w:r>
            <w:t>15</w:t>
          </w:r>
          <w:r>
            <w:fldChar w:fldCharType="end"/>
          </w:r>
        </w:p>
        <w:p>
          <w:pPr>
            <w:pStyle w:val="15"/>
          </w:pPr>
          <w:r>
            <w:fldChar w:fldCharType="begin"/>
          </w:r>
          <w:r>
            <w:instrText xml:space="preserve"> HYPERLINK \l "_Toc40635769" </w:instrText>
          </w:r>
          <w:r>
            <w:fldChar w:fldCharType="separate"/>
          </w:r>
          <w:r>
            <w:t>1</w:t>
          </w:r>
          <w:r>
            <w:tab/>
          </w:r>
          <w:r>
            <w:rPr>
              <w:rFonts w:hint="eastAsia"/>
            </w:rPr>
            <w:t>概况</w:t>
          </w:r>
          <w:r>
            <w:tab/>
          </w:r>
          <w:r>
            <w:t>15</w:t>
          </w:r>
          <w:r>
            <w:fldChar w:fldCharType="end"/>
          </w:r>
        </w:p>
        <w:p>
          <w:pPr>
            <w:pStyle w:val="15"/>
          </w:pPr>
          <w:r>
            <w:fldChar w:fldCharType="begin"/>
          </w:r>
          <w:r>
            <w:instrText xml:space="preserve"> HYPERLINK \l "_Toc40635770" </w:instrText>
          </w:r>
          <w:r>
            <w:fldChar w:fldCharType="separate"/>
          </w:r>
          <w:r>
            <w:t>2</w:t>
          </w:r>
          <w:r>
            <w:tab/>
          </w:r>
          <w:r>
            <w:rPr>
              <w:rFonts w:hint="eastAsia"/>
            </w:rPr>
            <w:t>消费者对政府政策的了解程度</w:t>
          </w:r>
          <w:r>
            <w:tab/>
          </w:r>
          <w:r>
            <w:t>15</w:t>
          </w:r>
          <w:r>
            <w:fldChar w:fldCharType="end"/>
          </w:r>
        </w:p>
        <w:p>
          <w:pPr>
            <w:pStyle w:val="15"/>
          </w:pPr>
          <w:r>
            <w:rPr>
              <w:rFonts w:hint="eastAsia"/>
            </w:rPr>
            <w:t>2.1消费者对政府政策的了解程度</w:t>
          </w:r>
          <w:r>
            <w:t>……………………………………………15</w:t>
          </w:r>
        </w:p>
        <w:p>
          <w:pPr>
            <w:pStyle w:val="15"/>
          </w:pPr>
          <w:r>
            <w:rPr>
              <w:rFonts w:hint="eastAsia"/>
            </w:rPr>
            <w:t>2.2消费者对地摊的关注程度</w:t>
          </w:r>
          <w:r>
            <w:t>…………………………………………………16</w:t>
          </w:r>
        </w:p>
        <w:p>
          <w:pPr>
            <w:ind w:firstLine="480"/>
          </w:pPr>
          <w:r>
            <w:rPr>
              <w:rFonts w:hint="eastAsia"/>
            </w:rPr>
            <w:t>2.3消费者对于地摊经济销量的促进程度</w:t>
          </w:r>
          <w:r>
            <w:t>……………………………………17</w:t>
          </w:r>
        </w:p>
        <w:p>
          <w:pPr>
            <w:pStyle w:val="15"/>
            <w:rPr>
              <w:sz w:val="21"/>
              <w:szCs w:val="21"/>
            </w:rPr>
          </w:pPr>
          <w:r>
            <w:fldChar w:fldCharType="begin"/>
          </w:r>
          <w:r>
            <w:instrText xml:space="preserve"> HYPERLINK \l "_Toc40635771" </w:instrText>
          </w:r>
          <w:r>
            <w:fldChar w:fldCharType="separate"/>
          </w:r>
          <w:r>
            <w:rPr>
              <w:sz w:val="21"/>
              <w:szCs w:val="21"/>
            </w:rPr>
            <w:t>3</w:t>
          </w:r>
          <w:r>
            <w:rPr>
              <w:sz w:val="21"/>
              <w:szCs w:val="21"/>
            </w:rPr>
            <w:tab/>
          </w:r>
          <w:r>
            <w:rPr>
              <w:rFonts w:hint="eastAsia"/>
              <w:sz w:val="21"/>
              <w:szCs w:val="21"/>
            </w:rPr>
            <w:t>消费者的选择及其购买</w:t>
          </w:r>
          <w:r>
            <w:rPr>
              <w:sz w:val="21"/>
              <w:szCs w:val="21"/>
            </w:rPr>
            <w:tab/>
          </w:r>
          <w:r>
            <w:rPr>
              <w:sz w:val="21"/>
              <w:szCs w:val="21"/>
            </w:rPr>
            <w:t>18</w:t>
          </w:r>
          <w:r>
            <w:rPr>
              <w:sz w:val="21"/>
              <w:szCs w:val="21"/>
            </w:rPr>
            <w:fldChar w:fldCharType="end"/>
          </w:r>
        </w:p>
        <w:p>
          <w:pPr>
            <w:pStyle w:val="15"/>
          </w:pPr>
          <w:r>
            <w:rPr>
              <w:rFonts w:hint="eastAsia"/>
            </w:rPr>
            <w:t>3.1消费者购物渠道</w:t>
          </w:r>
          <w:r>
            <w:t>………………………………………………………….18</w:t>
          </w:r>
        </w:p>
        <w:p>
          <w:pPr>
            <w:ind w:firstLine="420"/>
            <w:rPr>
              <w:sz w:val="21"/>
              <w:szCs w:val="21"/>
            </w:rPr>
          </w:pPr>
          <w:r>
            <w:rPr>
              <w:rFonts w:hint="eastAsia"/>
              <w:sz w:val="21"/>
              <w:szCs w:val="21"/>
            </w:rPr>
            <w:t>3.2消费者喜爱的地摊商品价格</w:t>
          </w:r>
          <w:r>
            <w:rPr>
              <w:sz w:val="21"/>
              <w:szCs w:val="21"/>
            </w:rPr>
            <w:t>………………………………………………………….19</w:t>
          </w:r>
        </w:p>
        <w:p>
          <w:pPr>
            <w:ind w:firstLine="420"/>
            <w:rPr>
              <w:sz w:val="21"/>
              <w:szCs w:val="21"/>
            </w:rPr>
          </w:pPr>
          <w:r>
            <w:rPr>
              <w:rFonts w:hint="eastAsia"/>
              <w:sz w:val="21"/>
              <w:szCs w:val="21"/>
            </w:rPr>
            <w:t>3.3消费者对地摊商品种类的选择</w:t>
          </w:r>
          <w:r>
            <w:rPr>
              <w:sz w:val="21"/>
              <w:szCs w:val="21"/>
            </w:rPr>
            <w:t>……………………………………………………….20</w:t>
          </w:r>
        </w:p>
        <w:p>
          <w:pPr>
            <w:ind w:firstLine="420"/>
            <w:rPr>
              <w:sz w:val="21"/>
              <w:szCs w:val="21"/>
            </w:rPr>
          </w:pPr>
          <w:r>
            <w:rPr>
              <w:rFonts w:hint="eastAsia"/>
              <w:sz w:val="21"/>
              <w:szCs w:val="21"/>
            </w:rPr>
            <w:t>3.4消费者对地摊商品属性的选择</w:t>
          </w:r>
          <w:r>
            <w:rPr>
              <w:sz w:val="21"/>
              <w:szCs w:val="21"/>
            </w:rPr>
            <w:t>……………………………………………………….21</w:t>
          </w:r>
        </w:p>
        <w:p>
          <w:pPr>
            <w:ind w:firstLine="420"/>
            <w:rPr>
              <w:b/>
              <w:bCs/>
              <w:szCs w:val="24"/>
            </w:rPr>
          </w:pPr>
          <w:r>
            <w:rPr>
              <w:rFonts w:hint="eastAsia"/>
              <w:sz w:val="21"/>
              <w:szCs w:val="21"/>
            </w:rPr>
            <w:t>3.5消费者光顾地摊经济次数与停留时间相关</w:t>
          </w:r>
          <w:r>
            <w:rPr>
              <w:sz w:val="21"/>
              <w:szCs w:val="21"/>
            </w:rPr>
            <w:t>………………………………………….</w:t>
          </w:r>
          <w:r>
            <w:rPr>
              <w:rFonts w:hint="eastAsia"/>
              <w:sz w:val="21"/>
              <w:szCs w:val="21"/>
            </w:rPr>
            <w:t>2</w:t>
          </w:r>
          <w:r>
            <w:rPr>
              <w:sz w:val="21"/>
              <w:szCs w:val="21"/>
            </w:rPr>
            <w:t>2</w:t>
          </w:r>
        </w:p>
        <w:p>
          <w:pPr>
            <w:ind w:firstLine="420"/>
            <w:rPr>
              <w:sz w:val="21"/>
              <w:szCs w:val="21"/>
            </w:rPr>
          </w:pPr>
          <w:r>
            <w:rPr>
              <w:rFonts w:hint="eastAsia"/>
              <w:sz w:val="21"/>
              <w:szCs w:val="21"/>
            </w:rPr>
            <w:t>3.6地摊经济的推广率较高</w:t>
          </w:r>
          <w:r>
            <w:rPr>
              <w:sz w:val="21"/>
              <w:szCs w:val="21"/>
            </w:rPr>
            <w:t>………………………………………………………………..23</w:t>
          </w:r>
        </w:p>
        <w:p>
          <w:pPr>
            <w:pStyle w:val="15"/>
          </w:pPr>
          <w:r>
            <w:fldChar w:fldCharType="begin"/>
          </w:r>
          <w:r>
            <w:instrText xml:space="preserve"> HYPERLINK \l "_Toc40635772" </w:instrText>
          </w:r>
          <w:r>
            <w:fldChar w:fldCharType="separate"/>
          </w:r>
          <w:r>
            <w:t>4</w:t>
          </w:r>
          <w:r>
            <w:tab/>
          </w:r>
          <w:r>
            <w:rPr>
              <w:rFonts w:hint="eastAsia"/>
            </w:rPr>
            <w:t>地摊经济发展的阻碍</w:t>
          </w:r>
          <w:r>
            <w:tab/>
          </w:r>
          <w:r>
            <w:t>23</w:t>
          </w:r>
          <w:r>
            <w:fldChar w:fldCharType="end"/>
          </w:r>
        </w:p>
        <w:p>
          <w:pPr>
            <w:ind w:firstLine="420"/>
            <w:rPr>
              <w:sz w:val="21"/>
              <w:szCs w:val="21"/>
            </w:rPr>
          </w:pPr>
          <w:r>
            <w:rPr>
              <w:rFonts w:hint="eastAsia"/>
              <w:sz w:val="21"/>
              <w:szCs w:val="21"/>
            </w:rPr>
            <w:t>4.1地摊消费环境不够卫生</w:t>
          </w:r>
          <w:r>
            <w:rPr>
              <w:sz w:val="21"/>
              <w:szCs w:val="21"/>
            </w:rPr>
            <w:t>……………………………………………………………….</w:t>
          </w:r>
          <w:r>
            <w:rPr>
              <w:rFonts w:hint="eastAsia"/>
              <w:sz w:val="21"/>
              <w:szCs w:val="21"/>
            </w:rPr>
            <w:t>2</w:t>
          </w:r>
          <w:r>
            <w:rPr>
              <w:sz w:val="21"/>
              <w:szCs w:val="21"/>
            </w:rPr>
            <w:t>4</w:t>
          </w:r>
        </w:p>
        <w:p>
          <w:pPr>
            <w:ind w:firstLine="420"/>
            <w:rPr>
              <w:sz w:val="21"/>
              <w:szCs w:val="21"/>
            </w:rPr>
          </w:pPr>
          <w:r>
            <w:rPr>
              <w:rFonts w:hint="eastAsia"/>
              <w:sz w:val="21"/>
              <w:szCs w:val="21"/>
            </w:rPr>
            <w:t>4.2地摊产品质量不能够保证</w:t>
          </w:r>
          <w:r>
            <w:rPr>
              <w:sz w:val="21"/>
              <w:szCs w:val="21"/>
            </w:rPr>
            <w:t>……………………………………………………………..</w:t>
          </w:r>
          <w:r>
            <w:rPr>
              <w:rFonts w:hint="eastAsia"/>
              <w:sz w:val="21"/>
              <w:szCs w:val="21"/>
            </w:rPr>
            <w:t>2</w:t>
          </w:r>
          <w:r>
            <w:rPr>
              <w:sz w:val="21"/>
              <w:szCs w:val="21"/>
            </w:rPr>
            <w:t>5</w:t>
          </w:r>
        </w:p>
        <w:p>
          <w:pPr>
            <w:ind w:firstLine="420"/>
            <w:rPr>
              <w:sz w:val="21"/>
              <w:szCs w:val="21"/>
            </w:rPr>
          </w:pPr>
          <w:r>
            <w:rPr>
              <w:rFonts w:hint="eastAsia"/>
              <w:sz w:val="21"/>
              <w:szCs w:val="21"/>
            </w:rPr>
            <w:t>4.3地摊商家行为不够恰当</w:t>
          </w:r>
          <w:r>
            <w:rPr>
              <w:sz w:val="21"/>
              <w:szCs w:val="21"/>
            </w:rPr>
            <w:t>………………………………………………………………..25</w:t>
          </w:r>
        </w:p>
        <w:p>
          <w:pPr>
            <w:pStyle w:val="15"/>
          </w:pPr>
          <w:r>
            <w:fldChar w:fldCharType="begin"/>
          </w:r>
          <w:r>
            <w:instrText xml:space="preserve"> HYPERLINK \l "_Toc40635773" </w:instrText>
          </w:r>
          <w:r>
            <w:fldChar w:fldCharType="separate"/>
          </w:r>
          <w:r>
            <w:t>5</w:t>
          </w:r>
          <w:r>
            <w:tab/>
          </w:r>
          <w:r>
            <w:rPr>
              <w:rFonts w:hint="eastAsia"/>
            </w:rPr>
            <w:t>地摊发展的驱动</w:t>
          </w:r>
          <w:r>
            <w:tab/>
          </w:r>
          <w:r>
            <w:t>26</w:t>
          </w:r>
          <w:r>
            <w:fldChar w:fldCharType="end"/>
          </w:r>
        </w:p>
        <w:p>
          <w:pPr>
            <w:pStyle w:val="14"/>
            <w:tabs>
              <w:tab w:val="right" w:leader="dot" w:pos="8302"/>
            </w:tabs>
            <w:ind w:firstLine="280" w:firstLineChars="100"/>
            <w:rPr>
              <w:rFonts w:asciiTheme="minorHAnsi" w:hAnsiTheme="minorHAnsi" w:eastAsiaTheme="minorEastAsia"/>
              <w:sz w:val="21"/>
            </w:rPr>
          </w:pPr>
          <w:r>
            <w:fldChar w:fldCharType="begin"/>
          </w:r>
          <w:r>
            <w:instrText xml:space="preserve"> HYPERLINK \l "_Toc40635776" </w:instrText>
          </w:r>
          <w:r>
            <w:fldChar w:fldCharType="separate"/>
          </w:r>
          <w:r>
            <w:rPr>
              <w:rStyle w:val="21"/>
              <w:rFonts w:hint="eastAsia"/>
            </w:rPr>
            <w:t>五、</w:t>
          </w:r>
          <w:r>
            <w:rPr>
              <w:rStyle w:val="21"/>
              <w:rFonts w:hint="eastAsia" w:hAnsi="黑体"/>
            </w:rPr>
            <w:t>结论与建议</w:t>
          </w:r>
          <w:r>
            <w:tab/>
          </w:r>
          <w:r>
            <w:t>27</w:t>
          </w:r>
          <w:r>
            <w:fldChar w:fldCharType="end"/>
          </w:r>
        </w:p>
        <w:p>
          <w:pPr>
            <w:pStyle w:val="15"/>
          </w:pPr>
          <w:r>
            <w:fldChar w:fldCharType="begin"/>
          </w:r>
          <w:r>
            <w:instrText xml:space="preserve"> HYPERLINK \l "_Toc40635777" </w:instrText>
          </w:r>
          <w:r>
            <w:fldChar w:fldCharType="separate"/>
          </w:r>
          <w:r>
            <w:t>1</w:t>
          </w:r>
          <w:r>
            <w:tab/>
          </w:r>
          <w:r>
            <w:rPr>
              <w:rFonts w:hint="eastAsia"/>
            </w:rPr>
            <w:t>结论</w:t>
          </w:r>
          <w:r>
            <w:tab/>
          </w:r>
          <w:r>
            <w:t>27</w:t>
          </w:r>
          <w:r>
            <w:fldChar w:fldCharType="end"/>
          </w:r>
        </w:p>
        <w:p>
          <w:pPr>
            <w:ind w:firstLine="420"/>
            <w:rPr>
              <w:sz w:val="21"/>
              <w:szCs w:val="21"/>
            </w:rPr>
          </w:pPr>
          <w:r>
            <w:rPr>
              <w:rFonts w:hint="eastAsia"/>
              <w:sz w:val="21"/>
              <w:szCs w:val="21"/>
            </w:rPr>
            <w:t>1.1消费者对于地摊经济的认知状况</w:t>
          </w:r>
          <w:r>
            <w:rPr>
              <w:sz w:val="21"/>
              <w:szCs w:val="21"/>
            </w:rPr>
            <w:t>………………………………………………………28</w:t>
          </w:r>
        </w:p>
        <w:p>
          <w:pPr>
            <w:ind w:firstLine="420"/>
            <w:rPr>
              <w:sz w:val="21"/>
              <w:szCs w:val="21"/>
            </w:rPr>
          </w:pPr>
          <w:r>
            <w:rPr>
              <w:rFonts w:hint="eastAsia"/>
              <w:sz w:val="21"/>
              <w:szCs w:val="21"/>
            </w:rPr>
            <w:t>1.2目前消费者对地摊经济与其他经济的选择与评价</w:t>
          </w:r>
          <w:r>
            <w:rPr>
              <w:sz w:val="21"/>
              <w:szCs w:val="21"/>
            </w:rPr>
            <w:t>……………………………………</w:t>
          </w:r>
          <w:r>
            <w:rPr>
              <w:rFonts w:hint="eastAsia"/>
              <w:sz w:val="21"/>
              <w:szCs w:val="21"/>
            </w:rPr>
            <w:t>2</w:t>
          </w:r>
          <w:r>
            <w:rPr>
              <w:sz w:val="21"/>
              <w:szCs w:val="21"/>
            </w:rPr>
            <w:t>8</w:t>
          </w:r>
        </w:p>
        <w:p>
          <w:pPr>
            <w:ind w:firstLine="420"/>
            <w:rPr>
              <w:sz w:val="21"/>
              <w:szCs w:val="21"/>
            </w:rPr>
          </w:pPr>
        </w:p>
        <w:p>
          <w:pPr>
            <w:pStyle w:val="15"/>
          </w:pPr>
          <w:r>
            <w:fldChar w:fldCharType="begin"/>
          </w:r>
          <w:r>
            <w:instrText xml:space="preserve"> HYPERLINK \l "_Toc40635778" </w:instrText>
          </w:r>
          <w:r>
            <w:fldChar w:fldCharType="separate"/>
          </w:r>
          <w:r>
            <w:t>2</w:t>
          </w:r>
          <w:r>
            <w:tab/>
          </w:r>
          <w:r>
            <w:rPr>
              <w:rFonts w:hint="eastAsia"/>
            </w:rPr>
            <w:t>建议</w:t>
          </w:r>
          <w:r>
            <w:tab/>
          </w:r>
          <w:r>
            <w:t>29</w:t>
          </w:r>
          <w:r>
            <w:fldChar w:fldCharType="end"/>
          </w:r>
        </w:p>
        <w:p>
          <w:pPr>
            <w:ind w:firstLine="420"/>
            <w:rPr>
              <w:sz w:val="21"/>
              <w:szCs w:val="21"/>
            </w:rPr>
          </w:pPr>
          <w:r>
            <w:rPr>
              <w:rFonts w:hint="eastAsia"/>
              <w:sz w:val="21"/>
              <w:szCs w:val="21"/>
            </w:rPr>
            <w:t>2.1</w:t>
          </w:r>
          <w:r>
            <w:rPr>
              <w:sz w:val="21"/>
              <w:szCs w:val="21"/>
            </w:rPr>
            <w:t xml:space="preserve"> </w:t>
          </w:r>
          <w:r>
            <w:rPr>
              <w:rFonts w:hint="eastAsia"/>
              <w:sz w:val="21"/>
              <w:szCs w:val="21"/>
            </w:rPr>
            <w:t>对现在的地摊模式重新设计</w:t>
          </w:r>
          <w:r>
            <w:rPr>
              <w:sz w:val="21"/>
              <w:szCs w:val="21"/>
            </w:rPr>
            <w:t>…………………………………………………………...</w:t>
          </w:r>
          <w:r>
            <w:rPr>
              <w:rFonts w:hint="eastAsia"/>
              <w:sz w:val="21"/>
              <w:szCs w:val="21"/>
            </w:rPr>
            <w:t>3</w:t>
          </w:r>
          <w:r>
            <w:rPr>
              <w:sz w:val="21"/>
              <w:szCs w:val="21"/>
            </w:rPr>
            <w:t>0</w:t>
          </w:r>
        </w:p>
        <w:p>
          <w:pPr>
            <w:ind w:firstLine="420"/>
            <w:rPr>
              <w:sz w:val="21"/>
              <w:szCs w:val="21"/>
            </w:rPr>
          </w:pPr>
          <w:r>
            <w:rPr>
              <w:rFonts w:hint="eastAsia"/>
              <w:sz w:val="21"/>
              <w:szCs w:val="21"/>
            </w:rPr>
            <w:t>2.2</w:t>
          </w:r>
          <w:r>
            <w:rPr>
              <w:sz w:val="21"/>
              <w:szCs w:val="21"/>
            </w:rPr>
            <w:t xml:space="preserve"> </w:t>
          </w:r>
          <w:r>
            <w:rPr>
              <w:rFonts w:hint="eastAsia"/>
              <w:sz w:val="21"/>
              <w:szCs w:val="21"/>
            </w:rPr>
            <w:t>地摊经济的发展需要和城市文明建设平衡发展</w:t>
          </w:r>
          <w:r>
            <w:rPr>
              <w:sz w:val="21"/>
              <w:szCs w:val="21"/>
            </w:rPr>
            <w:t>……………………………………...</w:t>
          </w:r>
          <w:r>
            <w:rPr>
              <w:rFonts w:hint="eastAsia"/>
              <w:sz w:val="21"/>
              <w:szCs w:val="21"/>
            </w:rPr>
            <w:t>3</w:t>
          </w:r>
          <w:r>
            <w:rPr>
              <w:sz w:val="21"/>
              <w:szCs w:val="21"/>
            </w:rPr>
            <w:t>0</w:t>
          </w:r>
        </w:p>
        <w:p>
          <w:pPr>
            <w:ind w:firstLine="420"/>
            <w:rPr>
              <w:sz w:val="21"/>
              <w:szCs w:val="21"/>
            </w:rPr>
          </w:pPr>
          <w:r>
            <w:rPr>
              <w:rFonts w:hint="eastAsia"/>
              <w:sz w:val="21"/>
              <w:szCs w:val="21"/>
            </w:rPr>
            <w:t>2.3真正发展地摊经济，需要政府和人民的共同努力</w:t>
          </w:r>
          <w:r>
            <w:rPr>
              <w:sz w:val="21"/>
              <w:szCs w:val="21"/>
            </w:rPr>
            <w:t>……………………………………</w:t>
          </w:r>
          <w:r>
            <w:rPr>
              <w:rFonts w:hint="eastAsia"/>
              <w:sz w:val="21"/>
              <w:szCs w:val="21"/>
            </w:rPr>
            <w:t>3</w:t>
          </w:r>
          <w:r>
            <w:rPr>
              <w:sz w:val="21"/>
              <w:szCs w:val="21"/>
            </w:rPr>
            <w:t>1</w:t>
          </w:r>
        </w:p>
        <w:p>
          <w:pPr>
            <w:pStyle w:val="14"/>
            <w:tabs>
              <w:tab w:val="right" w:leader="dot" w:pos="8302"/>
            </w:tabs>
            <w:rPr>
              <w:rFonts w:ascii="Times New Roman"/>
            </w:rPr>
          </w:pPr>
          <w:r>
            <w:fldChar w:fldCharType="begin"/>
          </w:r>
          <w:r>
            <w:instrText xml:space="preserve"> HYPERLINK \l "_Toc40635790" </w:instrText>
          </w:r>
          <w:r>
            <w:fldChar w:fldCharType="separate"/>
          </w:r>
          <w:r>
            <w:rPr>
              <w:rFonts w:ascii="Times New Roman"/>
            </w:rPr>
            <w:t>参考</w:t>
          </w:r>
          <w:r>
            <w:rPr>
              <w:rFonts w:hint="eastAsia" w:ascii="Times New Roman"/>
            </w:rPr>
            <w:t>文献</w:t>
          </w:r>
          <w:r>
            <w:rPr>
              <w:rFonts w:ascii="Times New Roman"/>
            </w:rPr>
            <w:tab/>
          </w:r>
          <w:r>
            <w:rPr>
              <w:rFonts w:ascii="Times New Roman"/>
            </w:rPr>
            <w:t>32</w:t>
          </w:r>
          <w:r>
            <w:rPr>
              <w:rFonts w:ascii="Times New Roman"/>
            </w:rPr>
            <w:fldChar w:fldCharType="end"/>
          </w:r>
        </w:p>
        <w:p>
          <w:pPr>
            <w:pStyle w:val="14"/>
            <w:tabs>
              <w:tab w:val="right" w:leader="dot" w:pos="8302"/>
            </w:tabs>
            <w:rPr>
              <w:rFonts w:ascii="Times New Roman"/>
            </w:rPr>
          </w:pPr>
          <w:r>
            <w:fldChar w:fldCharType="begin"/>
          </w:r>
          <w:r>
            <w:instrText xml:space="preserve"> HYPERLINK \l "_Toc40635791" </w:instrText>
          </w:r>
          <w:r>
            <w:fldChar w:fldCharType="separate"/>
          </w:r>
          <w:r>
            <w:rPr>
              <w:rFonts w:ascii="Times New Roman"/>
            </w:rPr>
            <w:t>附录</w:t>
          </w:r>
          <w:r>
            <w:rPr>
              <w:rFonts w:hint="eastAsia" w:ascii="Times New Roman"/>
            </w:rPr>
            <w:t>[</w:t>
          </w:r>
          <w:r>
            <w:rPr>
              <w:rFonts w:ascii="Times New Roman"/>
            </w:rPr>
            <w:t>1]</w:t>
          </w:r>
          <w:r>
            <w:rPr>
              <w:rFonts w:ascii="Times New Roman"/>
            </w:rPr>
            <w:tab/>
          </w:r>
          <w:r>
            <w:rPr>
              <w:rFonts w:ascii="Times New Roman"/>
            </w:rPr>
            <w:t>33</w:t>
          </w:r>
          <w:r>
            <w:rPr>
              <w:rFonts w:ascii="Times New Roman"/>
            </w:rPr>
            <w:fldChar w:fldCharType="end"/>
          </w:r>
        </w:p>
        <w:p>
          <w:pPr>
            <w:ind w:firstLine="241" w:firstLineChars="100"/>
            <w:rPr>
              <w:lang w:val="zh-CN"/>
            </w:rPr>
          </w:pPr>
          <w:r>
            <w:rPr>
              <w:b/>
              <w:bCs/>
              <w:lang w:val="zh-CN"/>
            </w:rPr>
            <w:fldChar w:fldCharType="end"/>
          </w:r>
          <w:r>
            <w:rPr>
              <w:rFonts w:hint="eastAsia"/>
              <w:lang w:val="zh-CN"/>
            </w:rPr>
            <w:t>关于“发展地摊经济”的调查问卷</w:t>
          </w:r>
          <w:r>
            <w:rPr>
              <w:lang w:val="zh-CN"/>
            </w:rPr>
            <w:t>……………………………………………</w:t>
          </w:r>
          <w:r>
            <w:rPr>
              <w:rFonts w:hint="eastAsia"/>
              <w:lang w:val="zh-CN"/>
            </w:rPr>
            <w:t>.</w:t>
          </w:r>
          <w:r>
            <w:rPr>
              <w:lang w:val="zh-CN"/>
            </w:rPr>
            <w:t>33</w:t>
          </w:r>
        </w:p>
        <w:p>
          <w:pPr>
            <w:ind w:firstLine="0" w:firstLineChars="0"/>
            <w:rPr>
              <w:sz w:val="28"/>
              <w:szCs w:val="28"/>
            </w:rPr>
          </w:pPr>
          <w:r>
            <w:rPr>
              <w:rFonts w:hint="eastAsia"/>
              <w:sz w:val="28"/>
              <w:szCs w:val="28"/>
            </w:rPr>
            <w:t>附录</w:t>
          </w:r>
          <w:r>
            <w:rPr>
              <w:sz w:val="28"/>
              <w:szCs w:val="28"/>
            </w:rPr>
            <w:t xml:space="preserve">[2] </w:t>
          </w:r>
          <w:r>
            <w:rPr>
              <w:rFonts w:hint="eastAsia"/>
              <w:sz w:val="28"/>
              <w:szCs w:val="28"/>
            </w:rPr>
            <w:t>地摊经济扶持计划</w:t>
          </w:r>
          <w:r>
            <w:rPr>
              <w:sz w:val="28"/>
              <w:szCs w:val="28"/>
            </w:rPr>
            <w:t>…………………………………………..41</w:t>
          </w:r>
        </w:p>
        <w:p>
          <w:pPr>
            <w:ind w:firstLine="0" w:firstLineChars="0"/>
            <w:rPr>
              <w:sz w:val="28"/>
              <w:szCs w:val="28"/>
            </w:rPr>
          </w:pPr>
          <w:r>
            <w:rPr>
              <w:rFonts w:hint="eastAsia"/>
              <w:sz w:val="28"/>
              <w:szCs w:val="28"/>
            </w:rPr>
            <w:t>附录[</w:t>
          </w:r>
          <w:r>
            <w:rPr>
              <w:sz w:val="28"/>
              <w:szCs w:val="28"/>
            </w:rPr>
            <w:t xml:space="preserve">3] </w:t>
          </w:r>
          <w:r>
            <w:rPr>
              <w:rFonts w:hint="eastAsia"/>
              <w:sz w:val="28"/>
              <w:szCs w:val="28"/>
            </w:rPr>
            <w:t>中国地摊经济市场规模调研柱形图</w:t>
          </w:r>
          <w:r>
            <w:rPr>
              <w:sz w:val="28"/>
              <w:szCs w:val="28"/>
            </w:rPr>
            <w:t>………………………...</w:t>
          </w:r>
          <w:r>
            <w:rPr>
              <w:rFonts w:hint="eastAsia"/>
              <w:sz w:val="28"/>
              <w:szCs w:val="28"/>
            </w:rPr>
            <w:t>4</w:t>
          </w:r>
          <w:r>
            <w:rPr>
              <w:sz w:val="28"/>
              <w:szCs w:val="28"/>
            </w:rPr>
            <w:t>1</w:t>
          </w:r>
        </w:p>
      </w:sdtContent>
    </w:sdt>
    <w:p>
      <w:pPr>
        <w:widowControl/>
        <w:spacing w:line="240" w:lineRule="auto"/>
        <w:ind w:firstLine="0" w:firstLineChars="0"/>
        <w:jc w:val="left"/>
        <w:rPr>
          <w:rFonts w:ascii="黑体" w:hAnsi="黑体" w:eastAsia="黑体"/>
          <w:b/>
          <w:bCs/>
          <w:kern w:val="44"/>
          <w:sz w:val="32"/>
          <w:szCs w:val="32"/>
        </w:rPr>
        <w:sectPr>
          <w:headerReference r:id="rId6" w:type="first"/>
          <w:footerReference r:id="rId8" w:type="first"/>
          <w:headerReference r:id="rId5" w:type="default"/>
          <w:footerReference r:id="rId7" w:type="default"/>
          <w:type w:val="continuous"/>
          <w:pgSz w:w="11906" w:h="16838"/>
          <w:pgMar w:top="1440" w:right="1800" w:bottom="1440" w:left="1800" w:header="851" w:footer="992" w:gutter="0"/>
          <w:cols w:space="425" w:num="1"/>
          <w:titlePg/>
          <w:docGrid w:type="lines" w:linePitch="326" w:charSpace="0"/>
        </w:sectPr>
      </w:pPr>
    </w:p>
    <w:p>
      <w:pPr>
        <w:pStyle w:val="31"/>
        <w:numPr>
          <w:ilvl w:val="0"/>
          <w:numId w:val="3"/>
        </w:numPr>
        <w:ind w:firstLineChars="0"/>
        <w:rPr>
          <w:b/>
          <w:bCs/>
          <w:sz w:val="36"/>
          <w:szCs w:val="36"/>
        </w:rPr>
      </w:pPr>
      <w:r>
        <w:rPr>
          <w:rFonts w:hint="eastAsia"/>
          <w:b/>
          <w:bCs/>
          <w:sz w:val="36"/>
          <w:szCs w:val="36"/>
        </w:rPr>
        <w:t>研究背景</w:t>
      </w:r>
    </w:p>
    <w:p>
      <w:pPr>
        <w:pStyle w:val="31"/>
        <w:ind w:left="420" w:firstLine="0" w:firstLineChars="0"/>
        <w:rPr>
          <w:b/>
          <w:bCs/>
          <w:sz w:val="24"/>
        </w:rPr>
      </w:pPr>
    </w:p>
    <w:p>
      <w:pPr>
        <w:pStyle w:val="31"/>
        <w:ind w:left="420" w:firstLine="0" w:firstLineChars="0"/>
        <w:rPr>
          <w:b/>
          <w:bCs/>
          <w:sz w:val="24"/>
        </w:rPr>
      </w:pPr>
      <w:r>
        <w:rPr>
          <w:b/>
          <w:bCs/>
          <w:sz w:val="24"/>
        </w:rPr>
        <w:t>1</w:t>
      </w:r>
      <w:r>
        <w:rPr>
          <w:rFonts w:hint="eastAsia"/>
          <w:b/>
          <w:bCs/>
          <w:sz w:val="24"/>
        </w:rPr>
        <w:t>．地摊经济概念</w:t>
      </w:r>
    </w:p>
    <w:p>
      <w:pPr>
        <w:pStyle w:val="31"/>
        <w:spacing w:line="360" w:lineRule="auto"/>
        <w:ind w:left="420" w:firstLine="480"/>
        <w:rPr>
          <w:sz w:val="24"/>
        </w:rPr>
      </w:pPr>
    </w:p>
    <w:p>
      <w:pPr>
        <w:pStyle w:val="31"/>
        <w:spacing w:line="360" w:lineRule="auto"/>
        <w:ind w:left="420" w:firstLine="480"/>
        <w:rPr>
          <w:sz w:val="24"/>
        </w:rPr>
      </w:pPr>
      <w:r>
        <w:rPr>
          <w:rFonts w:hint="eastAsia"/>
          <w:sz w:val="24"/>
        </w:rPr>
        <w:t>地摊经济与其他消费方式不同，</w:t>
      </w:r>
      <w:r>
        <w:rPr>
          <w:sz w:val="24"/>
        </w:rPr>
        <w:t>地摊经济，是指通过摆地摊获得收入来源而形成的一种经济形式。</w:t>
      </w:r>
      <w:r>
        <w:rPr>
          <w:rFonts w:hint="eastAsia"/>
          <w:sz w:val="24"/>
        </w:rPr>
        <w:t>它以低门槛，低成本吸引了许多摆摊者。在古代早期还没有出现货币概念的时代，人们通过拿家里多余的东西在特定地方以物换物，作为当时最原始的方法，它以灵活性、便利性、流动性、临时性和自由性，促进了经济发展，形成了早期的地摊模式。目前、在</w:t>
      </w:r>
      <w:r>
        <w:rPr>
          <w:sz w:val="24"/>
        </w:rPr>
        <w:t>当今的互联网环境下，随着网购</w:t>
      </w:r>
      <w:r>
        <w:rPr>
          <w:rFonts w:hint="eastAsia"/>
          <w:sz w:val="24"/>
        </w:rPr>
        <w:t>等线上消费</w:t>
      </w:r>
      <w:r>
        <w:rPr>
          <w:sz w:val="24"/>
        </w:rPr>
        <w:t>的</w:t>
      </w:r>
      <w:r>
        <w:rPr>
          <w:rFonts w:hint="eastAsia"/>
          <w:sz w:val="24"/>
        </w:rPr>
        <w:t>普及和</w:t>
      </w:r>
      <w:r>
        <w:rPr>
          <w:sz w:val="24"/>
        </w:rPr>
        <w:t>日益成熟，地摊行业</w:t>
      </w:r>
      <w:r>
        <w:rPr>
          <w:rFonts w:hint="eastAsia"/>
          <w:sz w:val="24"/>
        </w:rPr>
        <w:t>收到</w:t>
      </w:r>
      <w:r>
        <w:rPr>
          <w:sz w:val="24"/>
        </w:rPr>
        <w:t>了很大的冲击</w:t>
      </w:r>
      <w:r>
        <w:rPr>
          <w:rFonts w:hint="eastAsia"/>
          <w:sz w:val="24"/>
        </w:rPr>
        <w:t>，</w:t>
      </w:r>
      <w:r>
        <w:rPr>
          <w:rStyle w:val="20"/>
          <w:rFonts w:hint="eastAsia"/>
          <w:i w:val="0"/>
          <w:iCs w:val="0"/>
          <w:sz w:val="24"/>
        </w:rPr>
        <w:t>地摊经济作为</w:t>
      </w:r>
      <w:r>
        <w:rPr>
          <w:sz w:val="24"/>
        </w:rPr>
        <w:t>城市的一种边缘经济，</w:t>
      </w:r>
      <w:r>
        <w:rPr>
          <w:rFonts w:hint="eastAsia"/>
          <w:sz w:val="24"/>
        </w:rPr>
        <w:t>由于</w:t>
      </w:r>
      <w:r>
        <w:rPr>
          <w:sz w:val="24"/>
        </w:rPr>
        <w:t>影响市容环境</w:t>
      </w:r>
      <w:r>
        <w:rPr>
          <w:rFonts w:hint="eastAsia"/>
          <w:sz w:val="24"/>
        </w:rPr>
        <w:t>而给城市综合治理带来了巨大压力，受到了严峻的考验。</w:t>
      </w:r>
      <w:r>
        <w:rPr>
          <w:sz w:val="24"/>
        </w:rPr>
        <w:t xml:space="preserve"> </w:t>
      </w:r>
    </w:p>
    <w:p>
      <w:pPr>
        <w:pStyle w:val="31"/>
        <w:spacing w:line="360" w:lineRule="auto"/>
        <w:ind w:left="420" w:firstLine="0" w:firstLineChars="0"/>
        <w:rPr>
          <w:sz w:val="24"/>
        </w:rPr>
      </w:pPr>
    </w:p>
    <w:p>
      <w:pPr>
        <w:pStyle w:val="31"/>
        <w:spacing w:line="360" w:lineRule="auto"/>
        <w:ind w:left="420" w:firstLine="0" w:firstLineChars="0"/>
        <w:rPr>
          <w:b/>
          <w:bCs/>
          <w:sz w:val="24"/>
        </w:rPr>
      </w:pPr>
      <w:r>
        <w:rPr>
          <w:rFonts w:hint="eastAsia"/>
          <w:b/>
          <w:bCs/>
          <w:sz w:val="24"/>
        </w:rPr>
        <w:t>2．发展背景</w:t>
      </w:r>
    </w:p>
    <w:p>
      <w:pPr>
        <w:ind w:firstLine="480"/>
      </w:pPr>
    </w:p>
    <w:p>
      <w:pPr>
        <w:ind w:firstLine="480"/>
      </w:pPr>
      <w:r>
        <w:rPr>
          <w:rFonts w:hint="eastAsia"/>
        </w:rPr>
        <w:t>在2</w:t>
      </w:r>
      <w:r>
        <w:t>020</w:t>
      </w:r>
      <w:r>
        <w:rPr>
          <w:rFonts w:hint="eastAsia"/>
        </w:rPr>
        <w:t>年受到新冠疫情的影响，在这个城镇失业率高至6%、失业人数大大上涨的紧要关头，在此背景下</w:t>
      </w:r>
      <w:r>
        <w:rPr>
          <w:rFonts w:hint="eastAsia" w:ascii="Arial" w:hAnsi="Arial" w:cs="Arial"/>
        </w:rPr>
        <w:t>，</w:t>
      </w:r>
      <w:r>
        <w:rPr>
          <w:rFonts w:ascii="Arial" w:hAnsi="Arial" w:cs="Arial"/>
        </w:rPr>
        <w:t>李克强总理在考察中以一句“地摊经济，是人间烟火味，是中国的生机”</w:t>
      </w:r>
      <w:r>
        <w:rPr>
          <w:rFonts w:hint="eastAsia" w:ascii="Arial" w:hAnsi="Arial" w:cs="Arial"/>
        </w:rPr>
        <w:t>鼓励部分城市放开地摊政策</w:t>
      </w:r>
      <w:r>
        <w:rPr>
          <w:rFonts w:ascii="Arial" w:hAnsi="Arial" w:cs="Arial"/>
        </w:rPr>
        <w:t>。</w:t>
      </w:r>
      <w:r>
        <w:rPr>
          <w:rFonts w:hint="eastAsia" w:ascii="Arial" w:hAnsi="Arial" w:cs="Arial"/>
        </w:rPr>
        <w:t>自此，中央政府开始积极引导发展地摊经济，在今年全国两会上，人大代表建议进一步规范城市管理，因地制宜，释放“地摊经济”的最大活力，给予“地摊经济”从业者合法地位。目前已经有2</w:t>
      </w:r>
      <w:r>
        <w:rPr>
          <w:rFonts w:ascii="Arial" w:hAnsi="Arial" w:cs="Arial"/>
        </w:rPr>
        <w:t>7</w:t>
      </w:r>
      <w:r>
        <w:rPr>
          <w:rFonts w:hint="eastAsia" w:ascii="Arial" w:hAnsi="Arial" w:cs="Arial"/>
        </w:rPr>
        <w:t>地出台政策，明确鼓励地摊经济，阿里1</w:t>
      </w:r>
      <w:r>
        <w:rPr>
          <w:rFonts w:ascii="Arial" w:hAnsi="Arial" w:cs="Arial"/>
        </w:rPr>
        <w:t>688</w:t>
      </w:r>
      <w:r>
        <w:rPr>
          <w:rFonts w:hint="eastAsia" w:ascii="Arial" w:hAnsi="Arial" w:cs="Arial"/>
        </w:rPr>
        <w:t>、京东、苏宁随之提出提点扶持计划。以上海为例，上海在夜生活节推出1</w:t>
      </w:r>
      <w:r>
        <w:rPr>
          <w:rFonts w:ascii="Arial" w:hAnsi="Arial" w:cs="Arial"/>
        </w:rPr>
        <w:t>80</w:t>
      </w:r>
      <w:r>
        <w:rPr>
          <w:rFonts w:hint="eastAsia" w:ascii="Arial" w:hAnsi="Arial" w:cs="Arial"/>
        </w:rPr>
        <w:t>余项特色活动，</w:t>
      </w:r>
      <w:r>
        <w:t>设置临时摊点、摊区动商贩经营点</w:t>
      </w:r>
      <w:r>
        <w:rPr>
          <w:rFonts w:hint="eastAsia"/>
        </w:rPr>
        <w:t>，指导夜市落实管理主体，以烟火气、上海味吸引众多消费者，消费者接待量逐日递增。由此看来，地摊经济的放开，扩大了内需，鼓励消费，提振了市场消费。</w:t>
      </w:r>
    </w:p>
    <w:p>
      <w:pPr>
        <w:pStyle w:val="31"/>
        <w:spacing w:line="360" w:lineRule="auto"/>
        <w:ind w:left="420" w:firstLine="0" w:firstLineChars="0"/>
        <w:rPr>
          <w:sz w:val="24"/>
        </w:rPr>
      </w:pPr>
    </w:p>
    <w:p>
      <w:pPr>
        <w:ind w:firstLine="480"/>
      </w:pPr>
    </w:p>
    <w:p>
      <w:pPr>
        <w:ind w:firstLine="480"/>
        <w:jc w:val="center"/>
      </w:pPr>
    </w:p>
    <w:p>
      <w:pPr>
        <w:ind w:firstLine="480"/>
      </w:pPr>
    </w:p>
    <w:p>
      <w:pPr>
        <w:pStyle w:val="31"/>
        <w:spacing w:line="360" w:lineRule="auto"/>
        <w:ind w:left="420" w:firstLine="0" w:firstLineChars="0"/>
        <w:rPr>
          <w:sz w:val="24"/>
        </w:rPr>
      </w:pPr>
      <w:r>
        <w:rPr>
          <w:rFonts w:hint="eastAsia"/>
          <w:sz w:val="24"/>
        </w:rPr>
        <w:drawing>
          <wp:inline distT="0" distB="0" distL="0" distR="0">
            <wp:extent cx="5243195" cy="240665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5">
                      <a:extLst>
                        <a:ext uri="{28A0092B-C50C-407E-A947-70E740481C1C}">
                          <a14:useLocalDpi xmlns:a14="http://schemas.microsoft.com/office/drawing/2010/main" val="0"/>
                        </a:ext>
                      </a:extLst>
                    </a:blip>
                    <a:srcRect l="-1" t="18798" r="584"/>
                    <a:stretch>
                      <a:fillRect/>
                    </a:stretch>
                  </pic:blipFill>
                  <pic:spPr>
                    <a:xfrm>
                      <a:off x="0" y="0"/>
                      <a:ext cx="5243513" cy="2406968"/>
                    </a:xfrm>
                    <a:prstGeom prst="rect">
                      <a:avLst/>
                    </a:prstGeom>
                    <a:ln>
                      <a:noFill/>
                    </a:ln>
                  </pic:spPr>
                </pic:pic>
              </a:graphicData>
            </a:graphic>
          </wp:inline>
        </w:drawing>
      </w:r>
    </w:p>
    <w:p>
      <w:pPr>
        <w:pStyle w:val="31"/>
        <w:spacing w:line="360" w:lineRule="auto"/>
        <w:ind w:left="420" w:firstLine="3072" w:firstLineChars="1700"/>
        <w:rPr>
          <w:b/>
          <w:bCs/>
          <w:color w:val="000000"/>
          <w:sz w:val="18"/>
          <w:szCs w:val="18"/>
        </w:rPr>
      </w:pPr>
      <w:r>
        <w:rPr>
          <w:rFonts w:hint="eastAsia"/>
          <w:b/>
          <w:bCs/>
          <w:color w:val="000000"/>
          <w:sz w:val="18"/>
          <w:szCs w:val="18"/>
        </w:rPr>
        <w:t>图1</w:t>
      </w:r>
      <w:r>
        <w:rPr>
          <w:b/>
          <w:bCs/>
          <w:color w:val="000000"/>
          <w:sz w:val="18"/>
          <w:szCs w:val="18"/>
        </w:rPr>
        <w:t xml:space="preserve"> </w:t>
      </w:r>
      <w:r>
        <w:rPr>
          <w:rFonts w:hint="eastAsia"/>
          <w:b/>
          <w:bCs/>
          <w:color w:val="000000"/>
          <w:sz w:val="18"/>
          <w:szCs w:val="18"/>
        </w:rPr>
        <w:t>国家对地摊经济的支持</w:t>
      </w:r>
    </w:p>
    <w:p>
      <w:pPr>
        <w:pStyle w:val="31"/>
        <w:numPr>
          <w:ilvl w:val="0"/>
          <w:numId w:val="3"/>
        </w:numPr>
        <w:spacing w:line="360" w:lineRule="auto"/>
        <w:ind w:firstLineChars="0"/>
        <w:rPr>
          <w:rFonts w:ascii="Arial" w:hAnsi="Arial" w:cs="Arial"/>
          <w:b/>
          <w:bCs/>
          <w:sz w:val="30"/>
          <w:szCs w:val="30"/>
        </w:rPr>
      </w:pPr>
      <w:r>
        <w:rPr>
          <w:rFonts w:hint="eastAsia" w:ascii="Arial" w:hAnsi="Arial" w:cs="Arial"/>
          <w:b/>
          <w:bCs/>
          <w:sz w:val="30"/>
          <w:szCs w:val="30"/>
        </w:rPr>
        <w:t xml:space="preserve">研究意义及目的 </w:t>
      </w:r>
    </w:p>
    <w:p>
      <w:pPr>
        <w:ind w:firstLine="720" w:firstLineChars="300"/>
        <w:rPr>
          <w:rFonts w:ascii="Arial" w:hAnsi="Arial" w:cs="Arial"/>
          <w:szCs w:val="24"/>
        </w:rPr>
      </w:pPr>
      <w:r>
        <w:rPr>
          <w:rFonts w:hint="eastAsia" w:ascii="Arial" w:hAnsi="Arial" w:cs="Arial"/>
          <w:szCs w:val="24"/>
        </w:rPr>
        <w:t>地摊经济虽然不是一种新兴的消费方式，但它拥有的低成本性、廉价性、流动性一直被大众广为认可，在疫情逐渐稳定的这个关头，地摊经济促进了低技能人员的就业，推进了就业难问题，缓解了我国人员的一部分就业压力，促进了社会稳定，同时带动了地摊周围商店的人流量，给予居民多方面的购物、消费，降低了交易成本，最后地摊经济作为独特的街头一景，能够让市民和旅客感受到当地的城市文化。</w:t>
      </w:r>
    </w:p>
    <w:p>
      <w:pPr>
        <w:ind w:firstLine="480"/>
        <w:rPr>
          <w:rFonts w:ascii="Arial" w:hAnsi="Arial" w:cs="Arial"/>
          <w:szCs w:val="24"/>
        </w:rPr>
      </w:pPr>
      <w:r>
        <w:rPr>
          <w:rFonts w:ascii="Arial" w:hAnsi="Arial" w:cs="Arial"/>
          <w:szCs w:val="24"/>
        </w:rPr>
        <w:t xml:space="preserve"> </w:t>
      </w:r>
      <w:r>
        <w:rPr>
          <w:rFonts w:hint="eastAsia" w:ascii="Arial" w:hAnsi="Arial" w:cs="Arial"/>
          <w:szCs w:val="24"/>
        </w:rPr>
        <w:t>但是，地摊的如何规划以及整治需要我们思考，由于地摊的流动性和不稳定性过强，决定了地摊之前给予大众的初步印象是混乱以及无序。尤其是对于周边居民，地摊的发展依旧不被认可，一些阻碍交通、影响市容、制造噪音的地摊在相当大的程度上威胁了社会治安、加大了城市的管理难度，对于城市发展有不良的影响。</w:t>
      </w:r>
    </w:p>
    <w:p>
      <w:pPr>
        <w:ind w:firstLine="480"/>
        <w:rPr>
          <w:rFonts w:ascii="Arial" w:hAnsi="Arial" w:cs="Arial"/>
          <w:szCs w:val="24"/>
        </w:rPr>
      </w:pPr>
      <w:r>
        <w:rPr>
          <w:rFonts w:ascii="Arial" w:hAnsi="Arial" w:cs="Arial"/>
          <w:szCs w:val="24"/>
        </w:rPr>
        <w:t xml:space="preserve"> </w:t>
      </w:r>
      <w:r>
        <w:rPr>
          <w:rFonts w:hint="eastAsia" w:ascii="Arial" w:hAnsi="Arial" w:cs="Arial"/>
          <w:szCs w:val="24"/>
        </w:rPr>
        <w:t>地摊经济如今受到政府的支持，一定程度上体现了地摊对于城市发展的推动性。但是政府如果无法正确规划好地摊经济的摊位整洁、有序会对城市发展有不良的、影响。因此，我们基于地摊的现状运用统计手法进行合理地分析。</w:t>
      </w:r>
    </w:p>
    <w:p>
      <w:pPr>
        <w:ind w:firstLine="0" w:firstLineChars="0"/>
        <w:rPr>
          <w:rFonts w:ascii="Arial" w:hAnsi="Arial" w:cs="Arial"/>
          <w:b/>
          <w:bCs/>
          <w:szCs w:val="24"/>
        </w:rPr>
      </w:pPr>
      <w:r>
        <w:rPr>
          <w:rFonts w:hint="eastAsia" w:ascii="Arial" w:hAnsi="Arial" w:cs="Arial"/>
          <w:b/>
          <w:bCs/>
          <w:szCs w:val="24"/>
        </w:rPr>
        <w:t>1研究目的</w:t>
      </w:r>
    </w:p>
    <w:p>
      <w:pPr>
        <w:ind w:firstLine="0" w:firstLineChars="0"/>
        <w:rPr>
          <w:rFonts w:ascii="Arial" w:hAnsi="Arial" w:cs="Arial"/>
          <w:szCs w:val="24"/>
        </w:rPr>
      </w:pPr>
      <w:r>
        <w:rPr>
          <w:rFonts w:hint="eastAsia" w:ascii="Arial" w:hAnsi="Arial" w:cs="Arial"/>
          <w:b/>
          <w:bCs/>
          <w:szCs w:val="24"/>
        </w:rPr>
        <w:t>（1）</w:t>
      </w:r>
      <w:r>
        <w:rPr>
          <w:rFonts w:hint="eastAsia" w:ascii="Arial" w:hAnsi="Arial" w:cs="Arial"/>
          <w:szCs w:val="24"/>
        </w:rPr>
        <w:t>了解消费者对于地摊经济发展的认知状况；</w:t>
      </w:r>
    </w:p>
    <w:p>
      <w:pPr>
        <w:ind w:firstLine="0" w:firstLineChars="0"/>
        <w:rPr>
          <w:rFonts w:ascii="Arial" w:hAnsi="Arial" w:cs="Arial"/>
          <w:szCs w:val="24"/>
        </w:rPr>
      </w:pPr>
      <w:r>
        <w:rPr>
          <w:rFonts w:hint="eastAsia" w:ascii="Arial" w:hAnsi="Arial" w:cs="Arial"/>
          <w:b/>
          <w:bCs/>
          <w:szCs w:val="24"/>
        </w:rPr>
        <w:t>（2）</w:t>
      </w:r>
      <w:r>
        <w:rPr>
          <w:rFonts w:hint="eastAsia" w:ascii="Arial" w:hAnsi="Arial" w:cs="Arial"/>
          <w:szCs w:val="24"/>
        </w:rPr>
        <w:t>了解目前消费者对地摊经济的选择与评价影响因素；</w:t>
      </w:r>
    </w:p>
    <w:p>
      <w:pPr>
        <w:ind w:firstLine="0" w:firstLineChars="0"/>
        <w:rPr>
          <w:rFonts w:ascii="Arial" w:hAnsi="Arial" w:cs="Arial"/>
          <w:szCs w:val="24"/>
        </w:rPr>
      </w:pPr>
      <w:r>
        <w:rPr>
          <w:rFonts w:hint="eastAsia" w:ascii="Arial" w:hAnsi="Arial" w:cs="Arial"/>
          <w:b/>
          <w:bCs/>
          <w:szCs w:val="24"/>
        </w:rPr>
        <w:t>（3）</w:t>
      </w:r>
      <w:r>
        <w:rPr>
          <w:rFonts w:hint="eastAsia" w:ascii="Arial" w:hAnsi="Arial" w:cs="Arial"/>
          <w:szCs w:val="24"/>
        </w:rPr>
        <w:t>明确地摊经济发展的阻碍与驱动。</w:t>
      </w:r>
    </w:p>
    <w:p>
      <w:pPr>
        <w:ind w:firstLine="0" w:firstLineChars="0"/>
        <w:rPr>
          <w:rFonts w:ascii="Arial" w:hAnsi="Arial" w:cs="Arial"/>
          <w:b/>
          <w:bCs/>
          <w:szCs w:val="24"/>
        </w:rPr>
      </w:pPr>
      <w:r>
        <w:rPr>
          <w:rFonts w:ascii="Arial" w:hAnsi="Arial" w:cs="Arial"/>
          <w:b/>
          <w:bCs/>
          <w:szCs w:val="24"/>
        </w:rPr>
        <w:t>2</w:t>
      </w:r>
      <w:r>
        <w:rPr>
          <w:rFonts w:hint="eastAsia" w:ascii="Arial" w:hAnsi="Arial" w:cs="Arial"/>
          <w:b/>
          <w:bCs/>
          <w:szCs w:val="24"/>
        </w:rPr>
        <w:t>研究意义</w:t>
      </w:r>
    </w:p>
    <w:p>
      <w:pPr>
        <w:ind w:firstLine="480" w:firstLineChars="0"/>
        <w:rPr>
          <w:rFonts w:ascii="Arial" w:hAnsi="Arial" w:cs="Arial"/>
          <w:szCs w:val="24"/>
        </w:rPr>
      </w:pPr>
      <w:r>
        <w:rPr>
          <w:rFonts w:hint="eastAsia" w:ascii="Arial" w:hAnsi="Arial" w:cs="Arial"/>
          <w:szCs w:val="24"/>
        </w:rPr>
        <w:t>地摊经济虽然不是一种新兴的经济，但它目前发展平台有限制，主要消费者年龄也比较固定，在疫情过后的这个阶段，地摊经济也呈现有所冷落的趋势。</w:t>
      </w:r>
    </w:p>
    <w:p>
      <w:pPr>
        <w:ind w:firstLine="480" w:firstLineChars="0"/>
        <w:rPr>
          <w:rFonts w:ascii="Arial" w:hAnsi="Arial" w:cs="Arial"/>
          <w:szCs w:val="24"/>
        </w:rPr>
      </w:pPr>
      <w:r>
        <w:rPr>
          <w:rFonts w:hint="eastAsia" w:ascii="Arial" w:hAnsi="Arial" w:cs="Arial"/>
          <w:szCs w:val="24"/>
        </w:rPr>
        <w:t>因此，本文通过发行问卷收集数据，再分析摊主，监管者，商品三者对于消费者行为的消费行为作用并为其提供建议。</w:t>
      </w:r>
    </w:p>
    <w:p>
      <w:pPr>
        <w:pStyle w:val="31"/>
        <w:numPr>
          <w:ilvl w:val="0"/>
          <w:numId w:val="4"/>
        </w:numPr>
        <w:spacing w:line="360" w:lineRule="auto"/>
        <w:ind w:firstLineChars="0"/>
        <w:rPr>
          <w:rFonts w:ascii="Arial" w:hAnsi="Arial" w:cs="Arial"/>
          <w:sz w:val="24"/>
        </w:rPr>
      </w:pPr>
      <w:r>
        <w:rPr>
          <w:rFonts w:hint="eastAsia" w:ascii="Arial" w:hAnsi="Arial" w:cs="Arial"/>
          <w:sz w:val="24"/>
        </w:rPr>
        <w:t>从消费者的角度分析监管者、摊主、商品在地摊经济中的作用；</w:t>
      </w:r>
    </w:p>
    <w:p>
      <w:pPr>
        <w:pStyle w:val="31"/>
        <w:numPr>
          <w:ilvl w:val="0"/>
          <w:numId w:val="4"/>
        </w:numPr>
        <w:spacing w:line="360" w:lineRule="auto"/>
        <w:ind w:firstLineChars="0"/>
        <w:rPr>
          <w:rFonts w:ascii="Arial" w:hAnsi="Arial" w:cs="Arial"/>
          <w:sz w:val="24"/>
        </w:rPr>
      </w:pPr>
      <w:r>
        <w:rPr>
          <w:rFonts w:hint="eastAsia" w:ascii="Arial" w:hAnsi="Arial" w:cs="Arial"/>
          <w:sz w:val="24"/>
        </w:rPr>
        <w:t>收集消费者的需求选择从而促进地摊经济保留住优势，完善劣势。</w:t>
      </w:r>
    </w:p>
    <w:p>
      <w:pPr>
        <w:ind w:firstLine="0" w:firstLineChars="0"/>
        <w:rPr>
          <w:rFonts w:ascii="Arial" w:hAnsi="Arial" w:cs="Arial"/>
          <w:b/>
          <w:bCs/>
          <w:sz w:val="30"/>
          <w:szCs w:val="30"/>
        </w:rPr>
      </w:pPr>
    </w:p>
    <w:p>
      <w:pPr>
        <w:ind w:firstLine="0" w:firstLineChars="0"/>
        <w:rPr>
          <w:rFonts w:ascii="Arial" w:hAnsi="Arial" w:cs="Arial"/>
          <w:b/>
          <w:bCs/>
          <w:sz w:val="30"/>
          <w:szCs w:val="30"/>
        </w:rPr>
      </w:pPr>
      <w:r>
        <w:rPr>
          <w:rFonts w:hint="eastAsia" w:ascii="Arial" w:hAnsi="Arial" w:cs="Arial"/>
          <w:b/>
          <w:bCs/>
          <w:sz w:val="30"/>
          <w:szCs w:val="30"/>
        </w:rPr>
        <w:t>三、调查策划与实施</w:t>
      </w:r>
    </w:p>
    <w:p>
      <w:pPr>
        <w:ind w:firstLine="0" w:firstLineChars="0"/>
        <w:rPr>
          <w:rFonts w:ascii="Arial" w:hAnsi="Arial" w:cs="Arial"/>
          <w:b/>
          <w:bCs/>
          <w:szCs w:val="24"/>
        </w:rPr>
      </w:pPr>
      <w:r>
        <w:rPr>
          <w:rFonts w:hint="eastAsia" w:ascii="Arial" w:hAnsi="Arial" w:cs="Arial"/>
          <w:b/>
          <w:bCs/>
          <w:szCs w:val="24"/>
        </w:rPr>
        <w:t>（一）调查方案</w:t>
      </w:r>
    </w:p>
    <w:p>
      <w:pPr>
        <w:pStyle w:val="31"/>
        <w:numPr>
          <w:ilvl w:val="0"/>
          <w:numId w:val="5"/>
        </w:numPr>
        <w:spacing w:line="360" w:lineRule="auto"/>
        <w:ind w:firstLineChars="0"/>
        <w:rPr>
          <w:rFonts w:ascii="Arial" w:hAnsi="Arial" w:cs="Arial"/>
          <w:b/>
          <w:bCs/>
          <w:sz w:val="24"/>
        </w:rPr>
      </w:pPr>
      <w:r>
        <w:rPr>
          <w:rFonts w:hint="eastAsia" w:ascii="Arial" w:hAnsi="Arial" w:cs="Arial"/>
          <w:b/>
          <w:bCs/>
          <w:sz w:val="24"/>
        </w:rPr>
        <w:t>调查对象及范围</w:t>
      </w:r>
    </w:p>
    <w:p>
      <w:pPr>
        <w:ind w:firstLine="480" w:firstLineChars="0"/>
        <w:rPr>
          <w:rFonts w:ascii="Arial" w:hAnsi="Arial" w:cs="Arial"/>
        </w:rPr>
      </w:pPr>
      <w:r>
        <w:rPr>
          <w:rFonts w:hint="eastAsia" w:ascii="Arial" w:hAnsi="Arial" w:cs="Arial"/>
        </w:rPr>
        <w:t>本次调研对象为上海地摊经济消费为主要调查对象，因此选择近一年内存在地摊消费行为的群众为主。根据《地摊消费者行为画像》这一报告文章，决定问卷人群主要锁定为上海市6</w:t>
      </w:r>
      <w:r>
        <w:rPr>
          <w:rFonts w:ascii="Arial" w:hAnsi="Arial" w:cs="Arial"/>
        </w:rPr>
        <w:t>0</w:t>
      </w:r>
      <w:r>
        <w:rPr>
          <w:rFonts w:hint="eastAsia" w:ascii="Arial" w:hAnsi="Arial" w:cs="Arial"/>
        </w:rPr>
        <w:t>岁以下消费者为主。</w:t>
      </w:r>
    </w:p>
    <w:p>
      <w:pPr>
        <w:pStyle w:val="31"/>
        <w:numPr>
          <w:ilvl w:val="0"/>
          <w:numId w:val="5"/>
        </w:numPr>
        <w:spacing w:line="360" w:lineRule="auto"/>
        <w:ind w:firstLineChars="0"/>
        <w:rPr>
          <w:rFonts w:ascii="Arial" w:hAnsi="Arial" w:cs="Arial"/>
          <w:b/>
          <w:bCs/>
          <w:sz w:val="24"/>
        </w:rPr>
      </w:pPr>
      <w:r>
        <w:rPr>
          <w:rFonts w:hint="eastAsia" w:ascii="Arial" w:hAnsi="Arial" w:cs="Arial"/>
          <w:b/>
          <w:bCs/>
          <w:sz w:val="24"/>
        </w:rPr>
        <w:t>抽样方法与调查方法</w:t>
      </w:r>
    </w:p>
    <w:p>
      <w:pPr>
        <w:ind w:firstLine="480" w:firstLineChars="0"/>
        <w:rPr>
          <w:rFonts w:ascii="Arial" w:hAnsi="Arial" w:cs="Arial"/>
        </w:rPr>
      </w:pPr>
      <w:r>
        <w:rPr>
          <w:rFonts w:hint="eastAsia" w:ascii="Arial" w:hAnsi="Arial" w:cs="Arial"/>
        </w:rPr>
        <w:t>通过资料搜索与实地考察，发现消费者的消费水平不同，对于地摊经济的支持程度也不同，为了得到消费者水平均匀分布的状况，根据国家统计局的分类标准，我们可分为三个消费层次：</w:t>
      </w:r>
    </w:p>
    <w:p>
      <w:pPr>
        <w:ind w:firstLine="480" w:firstLineChars="0"/>
        <w:rPr>
          <w:rFonts w:ascii="Arial" w:hAnsi="Arial" w:cs="Arial"/>
        </w:rPr>
      </w:pPr>
      <w:r>
        <w:rPr>
          <w:rFonts w:hint="eastAsia" w:ascii="Arial" w:hAnsi="Arial" w:cs="Arial"/>
        </w:rPr>
        <w:t>低收入（月收入在2</w:t>
      </w:r>
      <w:r>
        <w:rPr>
          <w:rFonts w:ascii="Arial" w:hAnsi="Arial" w:cs="Arial"/>
        </w:rPr>
        <w:t>000</w:t>
      </w:r>
      <w:r>
        <w:rPr>
          <w:rFonts w:hint="eastAsia" w:ascii="Arial" w:hAnsi="Arial" w:cs="Arial"/>
        </w:rPr>
        <w:t>元以下），中等收入（月收入在2</w:t>
      </w:r>
      <w:r>
        <w:rPr>
          <w:rFonts w:ascii="Arial" w:hAnsi="Arial" w:cs="Arial"/>
        </w:rPr>
        <w:t>000</w:t>
      </w:r>
      <w:r>
        <w:rPr>
          <w:rFonts w:hint="eastAsia" w:ascii="Arial" w:hAnsi="Arial" w:cs="Arial"/>
        </w:rPr>
        <w:t>-</w:t>
      </w:r>
      <w:r>
        <w:rPr>
          <w:rFonts w:ascii="Arial" w:hAnsi="Arial" w:cs="Arial"/>
        </w:rPr>
        <w:t>5000</w:t>
      </w:r>
      <w:r>
        <w:rPr>
          <w:rFonts w:hint="eastAsia" w:ascii="Arial" w:hAnsi="Arial" w:cs="Arial"/>
        </w:rPr>
        <w:t>），高等收入（月收入在5</w:t>
      </w:r>
      <w:r>
        <w:rPr>
          <w:rFonts w:ascii="Arial" w:hAnsi="Arial" w:cs="Arial"/>
        </w:rPr>
        <w:t>000</w:t>
      </w:r>
      <w:r>
        <w:rPr>
          <w:rFonts w:hint="eastAsia" w:ascii="Arial" w:hAnsi="Arial" w:cs="Arial"/>
        </w:rPr>
        <w:t>-</w:t>
      </w:r>
      <w:r>
        <w:rPr>
          <w:rFonts w:ascii="Arial" w:hAnsi="Arial" w:cs="Arial"/>
        </w:rPr>
        <w:t>10000</w:t>
      </w:r>
      <w:r>
        <w:rPr>
          <w:rFonts w:hint="eastAsia" w:ascii="Arial" w:hAnsi="Arial" w:cs="Arial"/>
        </w:rPr>
        <w:t>），利用非概率抽样的方便抽样和配额抽样相结合对该群体实施调查.</w:t>
      </w:r>
    </w:p>
    <w:p>
      <w:pPr>
        <w:ind w:firstLine="0" w:firstLineChars="0"/>
        <w:rPr>
          <w:rFonts w:ascii="Arial" w:hAnsi="Arial" w:cs="Arial"/>
          <w:szCs w:val="24"/>
        </w:rPr>
      </w:pPr>
      <w:r>
        <w:rPr>
          <w:rFonts w:hint="eastAsia" w:ascii="Arial" w:hAnsi="Arial" w:cs="Arial"/>
          <w:szCs w:val="24"/>
        </w:rPr>
        <w:t>(1)</w:t>
      </w:r>
      <w:r>
        <w:rPr>
          <w:rFonts w:ascii="Arial" w:hAnsi="Arial" w:cs="Arial"/>
          <w:szCs w:val="24"/>
        </w:rPr>
        <w:t xml:space="preserve"> </w:t>
      </w:r>
      <w:r>
        <w:rPr>
          <w:rFonts w:hint="eastAsia" w:ascii="Arial" w:hAnsi="Arial" w:cs="Arial"/>
          <w:szCs w:val="24"/>
        </w:rPr>
        <w:t>方便抽样</w:t>
      </w:r>
    </w:p>
    <w:p>
      <w:pPr>
        <w:ind w:firstLine="480"/>
        <w:rPr>
          <w:szCs w:val="24"/>
        </w:rPr>
      </w:pPr>
      <w:r>
        <w:rPr>
          <w:szCs w:val="24"/>
        </w:rPr>
        <w:t xml:space="preserve"> </w:t>
      </w:r>
      <w:r>
        <w:rPr>
          <w:rFonts w:hint="eastAsia"/>
          <w:szCs w:val="24"/>
        </w:rPr>
        <w:t>线下地摊消费地点比较集中 在调查的过程中比较容易实施，调查成本比较低，我们通过方便抽样在摆地摊的地点对于群众进行初步的拦截式调查，其方便样本可以对研究内容有一个初步的认识，为了提高抽样的准确和可靠性，在拦截式调查过程中，同时采用了面访式调查，与受访者进行面对面交流，对于部分的消费者进行访谈，但样本所涉及到的消费者群体层面还是比较狭窄，我们也采用了网络自填式的方式对更多的消费者进行调查。</w:t>
      </w:r>
    </w:p>
    <w:p>
      <w:pPr>
        <w:ind w:firstLine="0" w:firstLineChars="0"/>
        <w:rPr>
          <w:szCs w:val="24"/>
        </w:rPr>
      </w:pPr>
      <w:r>
        <w:rPr>
          <w:rFonts w:hint="eastAsia"/>
          <w:b/>
          <w:bCs/>
        </w:rPr>
        <w:t>（2）</w:t>
      </w:r>
      <w:r>
        <w:rPr>
          <w:rFonts w:hint="eastAsia"/>
        </w:rPr>
        <w:t>配额抽样：根据前期调研与实地观察，本项目组对地摊消费者的有关特征具有一定的了解，因此采用配额抽样，配额抽样兼顾了社会群体且有一定的方便性。我们查阅了部分资料，对于实地消费的男女比例进行了观察，因此将男女配额设置为1：</w:t>
      </w:r>
      <w:r>
        <w:t>2.5</w:t>
      </w:r>
      <w:r>
        <w:rPr>
          <w:rFonts w:hint="eastAsia"/>
        </w:rPr>
        <w:t xml:space="preserve">。 </w:t>
      </w:r>
    </w:p>
    <w:p>
      <w:pPr>
        <w:pStyle w:val="9"/>
        <w:spacing w:before="4" w:after="1" w:line="360" w:lineRule="auto"/>
        <w:ind w:firstLine="480"/>
      </w:pPr>
    </w:p>
    <w:tbl>
      <w:tblPr>
        <w:tblStyle w:val="17"/>
        <w:tblW w:w="0" w:type="auto"/>
        <w:tblInd w:w="186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449"/>
        <w:gridCol w:w="23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0" w:hRule="atLeast"/>
        </w:trPr>
        <w:tc>
          <w:tcPr>
            <w:tcW w:w="2449" w:type="dxa"/>
            <w:tcBorders>
              <w:bottom w:val="single" w:color="000000" w:sz="6" w:space="0"/>
            </w:tcBorders>
          </w:tcPr>
          <w:p>
            <w:pPr>
              <w:pStyle w:val="38"/>
              <w:spacing w:before="199" w:line="360" w:lineRule="auto"/>
              <w:ind w:right="732" w:firstLine="480"/>
              <w:jc w:val="right"/>
              <w:rPr>
                <w:sz w:val="24"/>
                <w:szCs w:val="24"/>
              </w:rPr>
            </w:pPr>
            <w:r>
              <w:rPr>
                <w:sz w:val="24"/>
                <w:szCs w:val="24"/>
              </w:rPr>
              <w:t>性别</w:t>
            </w:r>
          </w:p>
        </w:tc>
        <w:tc>
          <w:tcPr>
            <w:tcW w:w="2372" w:type="dxa"/>
            <w:tcBorders>
              <w:bottom w:val="single" w:color="000000" w:sz="6" w:space="0"/>
            </w:tcBorders>
          </w:tcPr>
          <w:p>
            <w:pPr>
              <w:pStyle w:val="38"/>
              <w:spacing w:before="199" w:line="360" w:lineRule="auto"/>
              <w:ind w:right="694" w:firstLine="480"/>
              <w:jc w:val="right"/>
              <w:rPr>
                <w:sz w:val="24"/>
                <w:szCs w:val="24"/>
              </w:rPr>
            </w:pPr>
            <w:r>
              <w:rPr>
                <w:sz w:val="24"/>
                <w:szCs w:val="24"/>
              </w:rPr>
              <w:t>人数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0" w:hRule="atLeast"/>
        </w:trPr>
        <w:tc>
          <w:tcPr>
            <w:tcW w:w="2449" w:type="dxa"/>
            <w:tcBorders>
              <w:top w:val="single" w:color="000000" w:sz="6" w:space="0"/>
            </w:tcBorders>
          </w:tcPr>
          <w:p>
            <w:pPr>
              <w:pStyle w:val="38"/>
              <w:spacing w:before="194" w:line="360" w:lineRule="auto"/>
              <w:ind w:right="852" w:firstLine="480"/>
              <w:jc w:val="right"/>
              <w:rPr>
                <w:sz w:val="24"/>
                <w:szCs w:val="24"/>
              </w:rPr>
            </w:pPr>
            <w:r>
              <w:rPr>
                <w:sz w:val="24"/>
                <w:szCs w:val="24"/>
              </w:rPr>
              <w:t>男</w:t>
            </w:r>
          </w:p>
        </w:tc>
        <w:tc>
          <w:tcPr>
            <w:tcW w:w="2372" w:type="dxa"/>
            <w:tcBorders>
              <w:top w:val="single" w:color="000000" w:sz="6" w:space="0"/>
            </w:tcBorders>
          </w:tcPr>
          <w:p>
            <w:pPr>
              <w:pStyle w:val="38"/>
              <w:spacing w:before="201" w:line="360" w:lineRule="auto"/>
              <w:ind w:right="749" w:firstLine="480"/>
              <w:jc w:val="right"/>
              <w:rPr>
                <w:rFonts w:ascii="Calibri"/>
                <w:sz w:val="24"/>
                <w:szCs w:val="24"/>
              </w:rPr>
            </w:pPr>
            <w:r>
              <w:rPr>
                <w:rFonts w:ascii="Calibri"/>
                <w:sz w:val="24"/>
                <w:szCs w:val="24"/>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0" w:hRule="atLeast"/>
        </w:trPr>
        <w:tc>
          <w:tcPr>
            <w:tcW w:w="2449" w:type="dxa"/>
          </w:tcPr>
          <w:p>
            <w:pPr>
              <w:pStyle w:val="38"/>
              <w:spacing w:before="196" w:line="360" w:lineRule="auto"/>
              <w:ind w:right="852" w:firstLine="480"/>
              <w:jc w:val="right"/>
              <w:rPr>
                <w:sz w:val="24"/>
                <w:szCs w:val="24"/>
              </w:rPr>
            </w:pPr>
            <w:r>
              <w:rPr>
                <w:sz w:val="24"/>
                <w:szCs w:val="24"/>
              </w:rPr>
              <w:t>女</w:t>
            </w:r>
          </w:p>
        </w:tc>
        <w:tc>
          <w:tcPr>
            <w:tcW w:w="2372" w:type="dxa"/>
          </w:tcPr>
          <w:p>
            <w:pPr>
              <w:pStyle w:val="38"/>
              <w:spacing w:before="203" w:line="360" w:lineRule="auto"/>
              <w:ind w:right="750" w:firstLine="480"/>
              <w:jc w:val="right"/>
              <w:rPr>
                <w:rFonts w:ascii="Calibri"/>
                <w:sz w:val="24"/>
                <w:szCs w:val="24"/>
              </w:rPr>
            </w:pPr>
            <w:r>
              <w:rPr>
                <w:rFonts w:ascii="Calibri"/>
                <w:sz w:val="24"/>
                <w:szCs w:val="24"/>
              </w:rPr>
              <w:t>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2" w:hRule="atLeast"/>
        </w:trPr>
        <w:tc>
          <w:tcPr>
            <w:tcW w:w="2449" w:type="dxa"/>
          </w:tcPr>
          <w:p>
            <w:pPr>
              <w:pStyle w:val="38"/>
              <w:spacing w:before="199" w:line="360" w:lineRule="auto"/>
              <w:ind w:right="732" w:firstLine="480"/>
              <w:jc w:val="right"/>
              <w:rPr>
                <w:sz w:val="24"/>
                <w:szCs w:val="24"/>
              </w:rPr>
            </w:pPr>
            <w:r>
              <w:rPr>
                <w:sz w:val="24"/>
                <w:szCs w:val="24"/>
              </w:rPr>
              <w:t>合计</w:t>
            </w:r>
          </w:p>
        </w:tc>
        <w:tc>
          <w:tcPr>
            <w:tcW w:w="2372" w:type="dxa"/>
          </w:tcPr>
          <w:p>
            <w:pPr>
              <w:pStyle w:val="38"/>
              <w:spacing w:before="205" w:line="360" w:lineRule="auto"/>
              <w:ind w:right="749" w:firstLine="480"/>
              <w:jc w:val="right"/>
              <w:rPr>
                <w:rFonts w:ascii="Calibri"/>
                <w:sz w:val="24"/>
                <w:szCs w:val="24"/>
              </w:rPr>
            </w:pPr>
            <w:r>
              <w:rPr>
                <w:rFonts w:ascii="Calibri"/>
                <w:sz w:val="24"/>
                <w:szCs w:val="24"/>
              </w:rPr>
              <w:t>105</w:t>
            </w:r>
          </w:p>
        </w:tc>
      </w:tr>
    </w:tbl>
    <w:p>
      <w:pPr>
        <w:pStyle w:val="9"/>
        <w:tabs>
          <w:tab w:val="left" w:pos="662"/>
        </w:tabs>
        <w:spacing w:before="228" w:line="360" w:lineRule="auto"/>
        <w:ind w:right="78" w:firstLine="2349" w:firstLineChars="1300"/>
        <w:rPr>
          <w:b/>
          <w:bCs/>
          <w:sz w:val="18"/>
          <w:szCs w:val="18"/>
        </w:rPr>
      </w:pPr>
      <w:r>
        <w:rPr>
          <w:rFonts w:hint="eastAsia"/>
          <w:b/>
          <w:bCs/>
          <w:sz w:val="18"/>
          <w:szCs w:val="18"/>
        </w:rPr>
        <w:t xml:space="preserve"> </w:t>
      </w:r>
      <w:r>
        <w:rPr>
          <w:b/>
          <w:bCs/>
          <w:sz w:val="18"/>
          <w:szCs w:val="18"/>
        </w:rPr>
        <w:t xml:space="preserve">             表</w:t>
      </w:r>
      <w:r>
        <w:rPr>
          <w:b/>
          <w:bCs/>
          <w:spacing w:val="-60"/>
          <w:sz w:val="18"/>
          <w:szCs w:val="18"/>
        </w:rPr>
        <w:t xml:space="preserve"> </w:t>
      </w:r>
      <w:r>
        <w:rPr>
          <w:rFonts w:ascii="Calibri" w:eastAsiaTheme="minorEastAsia"/>
          <w:b/>
          <w:bCs/>
          <w:sz w:val="18"/>
          <w:szCs w:val="18"/>
        </w:rPr>
        <w:t xml:space="preserve">1 </w:t>
      </w:r>
      <w:r>
        <w:rPr>
          <w:b/>
          <w:bCs/>
          <w:sz w:val="18"/>
          <w:szCs w:val="18"/>
        </w:rPr>
        <w:t>性别配额分布表</w:t>
      </w:r>
    </w:p>
    <w:p>
      <w:pPr>
        <w:ind w:firstLine="241" w:firstLineChars="100"/>
        <w:rPr>
          <w:b/>
          <w:bCs/>
        </w:rPr>
      </w:pPr>
      <w:r>
        <w:rPr>
          <w:rFonts w:hint="eastAsia"/>
          <w:b/>
          <w:bCs/>
        </w:rPr>
        <w:t>（二）问卷设计</w:t>
      </w:r>
    </w:p>
    <w:p>
      <w:pPr>
        <w:ind w:left="420" w:firstLine="0" w:firstLineChars="0"/>
        <w:rPr>
          <w:szCs w:val="24"/>
        </w:rPr>
      </w:pPr>
      <w:r>
        <w:rPr>
          <w:rFonts w:hint="eastAsia"/>
          <w:b/>
          <w:bCs/>
          <w:szCs w:val="24"/>
        </w:rPr>
        <w:t>1</w:t>
      </w:r>
      <w:r>
        <w:rPr>
          <w:rFonts w:hint="eastAsia"/>
          <w:szCs w:val="24"/>
        </w:rPr>
        <w:t>．此次问卷采用单选题和开放问题的回答方式，探究地摊经济发展的现状，以及地摊经济发展与消费者之间的关系，问卷通过前期和地摊消费者的暗访基本确定了询问问题选项，问题主要有：</w:t>
      </w:r>
    </w:p>
    <w:p>
      <w:pPr>
        <w:pStyle w:val="31"/>
        <w:numPr>
          <w:ilvl w:val="0"/>
          <w:numId w:val="6"/>
        </w:numPr>
        <w:spacing w:line="360" w:lineRule="auto"/>
        <w:ind w:firstLineChars="0"/>
        <w:rPr>
          <w:sz w:val="24"/>
        </w:rPr>
      </w:pPr>
      <w:r>
        <w:rPr>
          <w:rFonts w:hint="eastAsia"/>
          <w:sz w:val="24"/>
        </w:rPr>
        <w:t>平时网上购物比较多还是来这里（地摊）比较多？</w:t>
      </w:r>
    </w:p>
    <w:p>
      <w:pPr>
        <w:pStyle w:val="31"/>
        <w:numPr>
          <w:ilvl w:val="0"/>
          <w:numId w:val="6"/>
        </w:numPr>
        <w:spacing w:line="360" w:lineRule="auto"/>
        <w:ind w:firstLineChars="0"/>
        <w:rPr>
          <w:sz w:val="24"/>
        </w:rPr>
      </w:pPr>
      <w:r>
        <w:rPr>
          <w:rFonts w:hint="eastAsia"/>
          <w:sz w:val="24"/>
        </w:rPr>
        <w:t>您觉得这里（地摊）卫生质量怎么样？</w:t>
      </w:r>
    </w:p>
    <w:p>
      <w:pPr>
        <w:pStyle w:val="31"/>
        <w:numPr>
          <w:ilvl w:val="0"/>
          <w:numId w:val="6"/>
        </w:numPr>
        <w:spacing w:line="360" w:lineRule="auto"/>
        <w:ind w:firstLineChars="0"/>
        <w:rPr>
          <w:sz w:val="24"/>
        </w:rPr>
      </w:pPr>
      <w:r>
        <w:rPr>
          <w:rFonts w:hint="eastAsia"/>
          <w:sz w:val="24"/>
        </w:rPr>
        <w:t>您会考虑去哪种地摊买东西？</w:t>
      </w:r>
    </w:p>
    <w:p>
      <w:pPr>
        <w:ind w:left="420" w:firstLine="0" w:firstLineChars="0"/>
        <w:rPr>
          <w:szCs w:val="24"/>
        </w:rPr>
      </w:pPr>
      <w:r>
        <w:rPr>
          <w:rFonts w:hint="eastAsia"/>
          <w:b/>
          <w:bCs/>
          <w:szCs w:val="24"/>
        </w:rPr>
        <w:t>2．</w:t>
      </w:r>
      <w:r>
        <w:rPr>
          <w:rFonts w:hint="eastAsia"/>
          <w:szCs w:val="24"/>
        </w:rPr>
        <w:t>为了避免封闭式问题（单选题）答案设置不全造成的偏差，本次调查问卷采用封闭式问题（选择）和开放式问题相结合的方式，旨在探究消费者对地摊经济的认知和需求以及购物决策的选择等，根据调查内容，问卷主要包括三方面的内容：</w:t>
      </w:r>
    </w:p>
    <w:p>
      <w:pPr>
        <w:pStyle w:val="31"/>
        <w:numPr>
          <w:ilvl w:val="0"/>
          <w:numId w:val="7"/>
        </w:numPr>
        <w:spacing w:line="360" w:lineRule="auto"/>
        <w:ind w:firstLineChars="0"/>
        <w:rPr>
          <w:sz w:val="24"/>
        </w:rPr>
      </w:pPr>
      <w:r>
        <w:rPr>
          <w:rFonts w:hint="eastAsia"/>
          <w:sz w:val="24"/>
        </w:rPr>
        <w:t>消费者对地摊经济的认知：调查受访者对地摊的关注点以及对地摊商品、环境的需求。</w:t>
      </w:r>
    </w:p>
    <w:p>
      <w:pPr>
        <w:pStyle w:val="31"/>
        <w:numPr>
          <w:ilvl w:val="0"/>
          <w:numId w:val="7"/>
        </w:numPr>
        <w:spacing w:line="360" w:lineRule="auto"/>
        <w:ind w:firstLineChars="0"/>
        <w:rPr>
          <w:sz w:val="24"/>
        </w:rPr>
      </w:pPr>
      <w:r>
        <w:rPr>
          <w:rFonts w:hint="eastAsia"/>
          <w:sz w:val="24"/>
        </w:rPr>
        <w:t>消费者对消费方式的选择：调查地摊经济与其他消费方式对比下消费者对商品属性、商家行为、环境卫生等方面的选择，寻找地摊经济的突破点.</w:t>
      </w:r>
      <w:r>
        <w:rPr>
          <w:sz w:val="24"/>
        </w:rPr>
        <w:t xml:space="preserve"> </w:t>
      </w:r>
    </w:p>
    <w:p>
      <w:pPr>
        <w:pStyle w:val="31"/>
        <w:numPr>
          <w:ilvl w:val="0"/>
          <w:numId w:val="7"/>
        </w:numPr>
        <w:spacing w:line="360" w:lineRule="auto"/>
        <w:ind w:firstLineChars="0"/>
        <w:rPr>
          <w:sz w:val="24"/>
        </w:rPr>
      </w:pPr>
      <w:r>
        <w:rPr>
          <w:sz w:val="24"/>
        </w:rPr>
        <w:t>基本信息：调查受访人群的基本情况，具体包括性别、年龄、以及家庭人均月收入。</w:t>
      </w:r>
    </w:p>
    <w:p>
      <w:pPr>
        <w:ind w:firstLineChars="83"/>
        <w:rPr>
          <w:b/>
          <w:bCs/>
          <w:szCs w:val="24"/>
        </w:rPr>
      </w:pPr>
      <w:r>
        <w:rPr>
          <w:rFonts w:hint="eastAsia"/>
          <w:b/>
          <w:bCs/>
          <w:szCs w:val="24"/>
        </w:rPr>
        <w:t>3．问卷修正</w:t>
      </w:r>
    </w:p>
    <w:p>
      <w:pPr>
        <w:ind w:left="420" w:firstLine="480"/>
        <w:rPr>
          <w:szCs w:val="24"/>
        </w:rPr>
      </w:pPr>
      <w:r>
        <w:rPr>
          <w:rFonts w:hint="eastAsia"/>
          <w:szCs w:val="24"/>
        </w:rPr>
        <w:t>为了更好地运用问卷进行分析，在地摊上随机采访一些消费者，开展预调查，通过预调查中受访者的主动交流，改进了问卷中的不足，如下：</w:t>
      </w:r>
    </w:p>
    <w:p>
      <w:pPr>
        <w:pStyle w:val="31"/>
        <w:numPr>
          <w:ilvl w:val="0"/>
          <w:numId w:val="8"/>
        </w:numPr>
        <w:spacing w:line="360" w:lineRule="auto"/>
        <w:ind w:firstLineChars="0"/>
        <w:rPr>
          <w:sz w:val="24"/>
        </w:rPr>
      </w:pPr>
      <w:r>
        <w:rPr>
          <w:rFonts w:hint="eastAsia"/>
          <w:sz w:val="24"/>
        </w:rPr>
        <w:t>大多数受访者对于政府对地摊的支持政策几乎不了解，只知道地摊的开放时间等内容，因此我们在问卷罗列了目前政府推动的一些活动来拓宽受访者的选择。</w:t>
      </w:r>
    </w:p>
    <w:p>
      <w:pPr>
        <w:pStyle w:val="31"/>
        <w:numPr>
          <w:ilvl w:val="0"/>
          <w:numId w:val="8"/>
        </w:numPr>
        <w:spacing w:line="360" w:lineRule="auto"/>
        <w:ind w:firstLineChars="0"/>
        <w:rPr>
          <w:sz w:val="24"/>
        </w:rPr>
      </w:pPr>
      <w:r>
        <w:rPr>
          <w:rFonts w:hint="eastAsia"/>
          <w:sz w:val="24"/>
        </w:rPr>
        <w:t>在地摊商品的选择方式中，很多受访者愿意去买一些创意饰品，这在问卷没有很好地体现，我们重新分出一类。</w:t>
      </w:r>
    </w:p>
    <w:p>
      <w:pPr>
        <w:pStyle w:val="31"/>
        <w:numPr>
          <w:ilvl w:val="0"/>
          <w:numId w:val="8"/>
        </w:numPr>
        <w:spacing w:line="360" w:lineRule="auto"/>
        <w:ind w:firstLineChars="0"/>
        <w:rPr>
          <w:sz w:val="24"/>
        </w:rPr>
      </w:pPr>
      <w:r>
        <w:rPr>
          <w:rFonts w:hint="eastAsia"/>
          <w:sz w:val="24"/>
        </w:rPr>
        <w:t>在地摊服务、质量、价格方面的取舍无法用单选制度（是否满意）来进行评价，一次我们运用了</w:t>
      </w:r>
      <w:r>
        <w:rPr>
          <w:spacing w:val="-7"/>
          <w:sz w:val="24"/>
        </w:rPr>
        <w:t>李克特五级量表(Likert scale)，</w:t>
      </w:r>
      <w:r>
        <w:rPr>
          <w:spacing w:val="-34"/>
          <w:sz w:val="24"/>
        </w:rPr>
        <w:t xml:space="preserve">用 </w:t>
      </w:r>
      <w:r>
        <w:rPr>
          <w:sz w:val="24"/>
        </w:rPr>
        <w:t>1-5</w:t>
      </w:r>
      <w:r>
        <w:rPr>
          <w:spacing w:val="-8"/>
          <w:sz w:val="24"/>
        </w:rPr>
        <w:t xml:space="preserve"> 分的尺度对其进行打分。</w:t>
      </w:r>
    </w:p>
    <w:p>
      <w:pPr>
        <w:pStyle w:val="31"/>
        <w:spacing w:line="360" w:lineRule="auto"/>
        <w:ind w:left="780" w:firstLine="0" w:firstLineChars="0"/>
        <w:rPr>
          <w:sz w:val="24"/>
        </w:rPr>
      </w:pPr>
      <w:r>
        <w:rPr>
          <w:sz w:val="24"/>
        </w:rPr>
        <w:t>综上，此预调查结果对问卷修改有指导作用，针对调研过程中出现的各类问题，对问卷进行了修改与完善，使问卷更加科学化和合理化。对调研开展赋予了更深层次的意义</w:t>
      </w:r>
      <w:r>
        <w:rPr>
          <w:rFonts w:hint="eastAsia"/>
          <w:sz w:val="24"/>
        </w:rPr>
        <w:t>。</w:t>
      </w:r>
    </w:p>
    <w:p>
      <w:pPr>
        <w:pStyle w:val="31"/>
        <w:spacing w:line="360" w:lineRule="auto"/>
        <w:ind w:left="780" w:firstLine="0" w:firstLineChars="0"/>
        <w:rPr>
          <w:sz w:val="24"/>
        </w:rPr>
      </w:pPr>
      <w:r>
        <w:rPr>
          <w:rFonts w:hint="eastAsia"/>
          <w:sz w:val="24"/>
        </w:rPr>
        <w:t>具体调查问卷见</w:t>
      </w:r>
      <w:r>
        <w:rPr>
          <w:sz w:val="24"/>
        </w:rPr>
        <w:t>[</w:t>
      </w:r>
      <w:r>
        <w:rPr>
          <w:rFonts w:hint="eastAsia"/>
          <w:sz w:val="24"/>
        </w:rPr>
        <w:t>附录1</w:t>
      </w:r>
      <w:r>
        <w:rPr>
          <w:sz w:val="24"/>
        </w:rPr>
        <w:t>]</w:t>
      </w:r>
    </w:p>
    <w:p>
      <w:pPr>
        <w:ind w:firstLine="0" w:firstLineChars="0"/>
        <w:rPr>
          <w:b/>
          <w:bCs/>
        </w:rPr>
      </w:pPr>
      <w:r>
        <w:rPr>
          <w:rFonts w:hint="eastAsia"/>
          <w:b/>
          <w:bCs/>
        </w:rPr>
        <w:t>（三）问卷预处理</w:t>
      </w:r>
    </w:p>
    <w:p>
      <w:pPr>
        <w:pStyle w:val="31"/>
        <w:numPr>
          <w:ilvl w:val="0"/>
          <w:numId w:val="9"/>
        </w:numPr>
        <w:spacing w:line="360" w:lineRule="auto"/>
        <w:ind w:firstLineChars="0"/>
        <w:rPr>
          <w:b/>
          <w:bCs/>
          <w:sz w:val="24"/>
        </w:rPr>
      </w:pPr>
      <w:r>
        <w:rPr>
          <w:rFonts w:hint="eastAsia"/>
          <w:b/>
          <w:bCs/>
          <w:sz w:val="24"/>
        </w:rPr>
        <w:t>筛选问卷</w:t>
      </w:r>
    </w:p>
    <w:p>
      <w:pPr>
        <w:pStyle w:val="9"/>
        <w:spacing w:line="360" w:lineRule="auto"/>
        <w:ind w:left="142" w:right="863" w:firstLine="460"/>
        <w:jc w:val="both"/>
      </w:pPr>
      <w:r>
        <w:rPr>
          <w:color w:val="1E1C11"/>
          <w:spacing w:val="-5"/>
        </w:rPr>
        <w:t>此次调查过程中，调查对象</w:t>
      </w:r>
      <w:r>
        <w:rPr>
          <w:rFonts w:hint="eastAsia"/>
          <w:color w:val="1E1C11"/>
          <w:spacing w:val="-5"/>
        </w:rPr>
        <w:t>全体</w:t>
      </w:r>
      <w:r>
        <w:rPr>
          <w:color w:val="1E1C11"/>
          <w:spacing w:val="-5"/>
        </w:rPr>
        <w:t>为</w:t>
      </w:r>
      <w:r>
        <w:rPr>
          <w:color w:val="1E1C11"/>
        </w:rPr>
        <w:t>60</w:t>
      </w:r>
      <w:r>
        <w:rPr>
          <w:color w:val="1E1C11"/>
          <w:spacing w:val="-9"/>
        </w:rPr>
        <w:t>岁</w:t>
      </w:r>
      <w:r>
        <w:rPr>
          <w:rFonts w:hint="eastAsia"/>
          <w:color w:val="1E1C11"/>
          <w:spacing w:val="-9"/>
        </w:rPr>
        <w:t>以内</w:t>
      </w:r>
      <w:r>
        <w:rPr>
          <w:color w:val="1E1C11"/>
          <w:spacing w:val="-9"/>
        </w:rPr>
        <w:t>的人群，本项目组采取了拦</w:t>
      </w:r>
      <w:r>
        <w:rPr>
          <w:color w:val="1E1C11"/>
          <w:spacing w:val="-1"/>
        </w:rPr>
        <w:t>截的方式</w:t>
      </w:r>
      <w:r>
        <w:rPr>
          <w:rFonts w:hint="eastAsia"/>
          <w:color w:val="1E1C11"/>
          <w:spacing w:val="-1"/>
        </w:rPr>
        <w:t>和网络问卷</w:t>
      </w:r>
      <w:r>
        <w:rPr>
          <w:color w:val="1E1C11"/>
          <w:spacing w:val="-1"/>
        </w:rPr>
        <w:t>进行问卷调查，</w:t>
      </w:r>
      <w:r>
        <w:rPr>
          <w:color w:val="1E1C11"/>
        </w:rPr>
        <w:t xml:space="preserve"> </w:t>
      </w:r>
      <w:r>
        <w:rPr>
          <w:rFonts w:hint="eastAsia"/>
          <w:color w:val="1E1C11"/>
        </w:rPr>
        <w:t>一共发放问卷</w:t>
      </w:r>
      <w:r>
        <w:rPr>
          <w:color w:val="1E1C11"/>
        </w:rPr>
        <w:t>115</w:t>
      </w:r>
      <w:r>
        <w:rPr>
          <w:rFonts w:hint="eastAsia"/>
          <w:color w:val="1E1C11"/>
        </w:rPr>
        <w:t>份，其中网络问卷1</w:t>
      </w:r>
      <w:r>
        <w:rPr>
          <w:color w:val="1E1C11"/>
        </w:rPr>
        <w:t>00</w:t>
      </w:r>
      <w:r>
        <w:rPr>
          <w:rFonts w:hint="eastAsia"/>
          <w:color w:val="1E1C11"/>
        </w:rPr>
        <w:t>份实体问卷</w:t>
      </w:r>
      <w:r>
        <w:rPr>
          <w:color w:val="1E1C11"/>
        </w:rPr>
        <w:t>15</w:t>
      </w:r>
      <w:r>
        <w:rPr>
          <w:rFonts w:hint="eastAsia"/>
          <w:color w:val="1E1C11"/>
        </w:rPr>
        <w:t>份。</w:t>
      </w:r>
    </w:p>
    <w:p>
      <w:pPr>
        <w:pStyle w:val="9"/>
        <w:spacing w:line="360" w:lineRule="auto"/>
      </w:pPr>
      <w:r>
        <w:rPr>
          <w:rFonts w:hint="eastAsia"/>
        </w:rPr>
        <w:t>2、问卷的信度和分析</w:t>
      </w:r>
    </w:p>
    <w:p>
      <w:pPr>
        <w:pStyle w:val="4"/>
        <w:rPr>
          <w:sz w:val="24"/>
          <w:szCs w:val="24"/>
        </w:rPr>
      </w:pPr>
      <w:r>
        <w:rPr>
          <w:rFonts w:hint="eastAsia"/>
          <w:sz w:val="24"/>
          <w:szCs w:val="24"/>
        </w:rPr>
        <w:t>（1）</w:t>
      </w:r>
      <w:r>
        <w:rPr>
          <w:sz w:val="24"/>
          <w:szCs w:val="24"/>
        </w:rPr>
        <w:t>信度分析</w:t>
      </w:r>
    </w:p>
    <w:p>
      <w:pPr>
        <w:pStyle w:val="9"/>
        <w:spacing w:before="222" w:line="360" w:lineRule="auto"/>
        <w:ind w:left="400" w:right="397" w:firstLine="468"/>
      </w:pPr>
      <w:r>
        <w:rPr>
          <w:spacing w:val="-3"/>
        </w:rPr>
        <w:t xml:space="preserve">问卷的可信度分析是分析数据的第一步，也是检验问卷是否合格的标准之一， </w:t>
      </w:r>
      <w:r>
        <w:rPr>
          <w:spacing w:val="-4"/>
        </w:rPr>
        <w:t>所以在对问卷进行分析分析的时候要先对问卷进行信度分析，确保本文的分析有 意义。</w:t>
      </w:r>
    </w:p>
    <w:p>
      <w:pPr>
        <w:pStyle w:val="9"/>
        <w:spacing w:before="151" w:line="360" w:lineRule="auto"/>
        <w:ind w:left="400" w:right="516" w:firstLine="420"/>
        <w:rPr>
          <w:spacing w:val="-6"/>
        </w:rPr>
      </w:pPr>
      <w:r>
        <w:rPr>
          <w:spacing w:val="-15"/>
        </w:rPr>
        <w:t>信度</w:t>
      </w:r>
      <w:r>
        <w:rPr>
          <w:spacing w:val="-3"/>
        </w:rPr>
        <w:t>（</w:t>
      </w:r>
      <w:r>
        <w:rPr>
          <w:rFonts w:ascii="Times New Roman" w:hAnsi="Times New Roman" w:eastAsia="Times New Roman"/>
          <w:spacing w:val="-3"/>
        </w:rPr>
        <w:t>Reliability</w:t>
      </w:r>
      <w:r>
        <w:rPr>
          <w:spacing w:val="-3"/>
        </w:rPr>
        <w:t>）</w:t>
      </w:r>
      <w:r>
        <w:rPr>
          <w:spacing w:val="-5"/>
        </w:rPr>
        <w:t>即可靠性，它是指采用同样的方法对同一对象重复测量时所得结果的一致性程度。其中，</w:t>
      </w:r>
      <w:r>
        <w:rPr>
          <w:rFonts w:ascii="Times New Roman" w:hAnsi="Times New Roman" w:eastAsia="Times New Roman"/>
          <w:spacing w:val="-5"/>
        </w:rPr>
        <w:t xml:space="preserve">Cronbach </w:t>
      </w:r>
      <w:r>
        <w:rPr>
          <w:rFonts w:ascii="Times New Roman" w:hAnsi="Times New Roman" w:eastAsia="Times New Roman"/>
        </w:rPr>
        <w:t xml:space="preserve">α </w:t>
      </w:r>
      <w:r>
        <w:rPr>
          <w:spacing w:val="-1"/>
        </w:rPr>
        <w:t xml:space="preserve">信度系数是目前最常用的信度系数， </w:t>
      </w:r>
      <w:r>
        <w:rPr>
          <w:spacing w:val="-13"/>
        </w:rPr>
        <w:t xml:space="preserve">一般在 </w:t>
      </w:r>
      <w:r>
        <w:rPr>
          <w:rFonts w:ascii="Times New Roman" w:hAnsi="Times New Roman" w:eastAsia="Times New Roman"/>
        </w:rPr>
        <w:t>0</w:t>
      </w:r>
      <w:r>
        <w:t>～</w:t>
      </w:r>
      <w:r>
        <w:rPr>
          <w:rFonts w:ascii="Times New Roman" w:hAnsi="Times New Roman" w:eastAsia="Times New Roman"/>
        </w:rPr>
        <w:t xml:space="preserve">1 </w:t>
      </w:r>
      <w:r>
        <w:t>之间。信度系数越大，表明测量的可信程度越大。一般来说，信度</w:t>
      </w:r>
      <w:r>
        <w:rPr>
          <w:spacing w:val="1"/>
        </w:rPr>
        <w:t xml:space="preserve">系数在 </w:t>
      </w:r>
      <w:r>
        <w:rPr>
          <w:rFonts w:ascii="Times New Roman" w:hAnsi="Times New Roman" w:eastAsia="Times New Roman"/>
        </w:rPr>
        <w:t xml:space="preserve">0.8 </w:t>
      </w:r>
      <w:r>
        <w:t xml:space="preserve">以上，则可信度是非常高的，其次 </w:t>
      </w:r>
      <w:r>
        <w:rPr>
          <w:rFonts w:ascii="Times New Roman" w:hAnsi="Times New Roman" w:eastAsia="Times New Roman"/>
        </w:rPr>
        <w:t xml:space="preserve">0.7~0.8 </w:t>
      </w:r>
      <w:r>
        <w:t>之间看作是可以接受。</w:t>
      </w:r>
      <w:r>
        <w:rPr>
          <w:rFonts w:ascii="Times New Roman" w:hAnsi="Times New Roman" w:eastAsia="Times New Roman"/>
        </w:rPr>
        <w:t xml:space="preserve">0.65~0.7 </w:t>
      </w:r>
      <w:r>
        <w:rPr>
          <w:spacing w:val="-4"/>
        </w:rPr>
        <w:t xml:space="preserve">之间看作是可信度最小可接受值。而 </w:t>
      </w:r>
      <w:r>
        <w:rPr>
          <w:rFonts w:ascii="Times New Roman" w:hAnsi="Times New Roman" w:eastAsia="Times New Roman"/>
        </w:rPr>
        <w:t>Cronbach</w:t>
      </w:r>
      <w:r>
        <w:rPr>
          <w:rFonts w:ascii="Times New Roman" w:hAnsi="Times New Roman" w:eastAsia="Times New Roman"/>
          <w:spacing w:val="13"/>
        </w:rPr>
        <w:t xml:space="preserve"> '</w:t>
      </w:r>
      <w:r>
        <w:rPr>
          <w:rFonts w:ascii="Times New Roman" w:hAnsi="Times New Roman" w:eastAsia="Times New Roman"/>
        </w:rPr>
        <w:t xml:space="preserve">s alpha </w:t>
      </w:r>
      <w:r>
        <w:rPr>
          <w:spacing w:val="-10"/>
        </w:rPr>
        <w:t xml:space="preserve">系数如果在 </w:t>
      </w:r>
      <w:r>
        <w:rPr>
          <w:rFonts w:ascii="Times New Roman" w:hAnsi="Times New Roman" w:eastAsia="Times New Roman"/>
        </w:rPr>
        <w:t xml:space="preserve">0.65 </w:t>
      </w:r>
      <w:r>
        <w:rPr>
          <w:spacing w:val="-6"/>
        </w:rPr>
        <w:t>以下就要考虑重新编问卷。通过调查问卷的信度分析，我们就可以判断一个调查问卷是否具有稳定性和可靠性。</w:t>
      </w:r>
    </w:p>
    <w:p>
      <w:pPr>
        <w:pStyle w:val="9"/>
        <w:spacing w:before="151" w:line="360" w:lineRule="auto"/>
        <w:ind w:left="400" w:right="516" w:firstLine="420"/>
        <w:rPr>
          <w:spacing w:val="-6"/>
        </w:rPr>
      </w:pPr>
      <w:r>
        <w:rPr>
          <w:rFonts w:hint="eastAsia"/>
          <w:spacing w:val="-6"/>
        </w:rPr>
        <w:t xml:space="preserve"> 问卷中涉及消费者对商品属性选择，对商家刺激行为等多处量表，利用S</w:t>
      </w:r>
      <w:r>
        <w:rPr>
          <w:spacing w:val="-6"/>
        </w:rPr>
        <w:t>PSS</w:t>
      </w:r>
      <w:r>
        <w:rPr>
          <w:rFonts w:hint="eastAsia"/>
          <w:spacing w:val="-6"/>
        </w:rPr>
        <w:t>软件对问卷进行信度分析，如下表</w:t>
      </w:r>
    </w:p>
    <w:tbl>
      <w:tblPr>
        <w:tblStyle w:val="17"/>
        <w:tblpPr w:leftFromText="180" w:rightFromText="180" w:vertAnchor="text" w:horzAnchor="margin" w:tblpXSpec="center" w:tblpY="1249"/>
        <w:tblW w:w="4058"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505"/>
        <w:gridCol w:w="1504"/>
        <w:gridCol w:w="1049"/>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4058" w:type="dxa"/>
            <w:gridSpan w:val="3"/>
            <w:tcBorders>
              <w:top w:val="nil"/>
              <w:left w:val="nil"/>
              <w:bottom w:val="nil"/>
              <w:right w:val="nil"/>
            </w:tcBorders>
            <w:shd w:val="clear" w:color="auto" w:fill="FFFFFF"/>
            <w:vAlign w:val="center"/>
          </w:tcPr>
          <w:p>
            <w:pPr>
              <w:autoSpaceDE w:val="0"/>
              <w:autoSpaceDN w:val="0"/>
              <w:adjustRightInd w:val="0"/>
              <w:spacing w:line="320" w:lineRule="atLeast"/>
              <w:ind w:left="60" w:right="60" w:firstLine="0" w:firstLineChars="0"/>
              <w:jc w:val="center"/>
              <w:rPr>
                <w:rFonts w:ascii="MingLiU" w:eastAsia="MingLiU" w:cs="MingLiU"/>
                <w:color w:val="000000"/>
                <w:kern w:val="0"/>
                <w:sz w:val="18"/>
                <w:szCs w:val="18"/>
              </w:rPr>
            </w:pPr>
            <w:r>
              <w:rPr>
                <w:rFonts w:hint="eastAsia" w:ascii="MingLiU" w:eastAsia="MingLiU" w:cs="MingLiU"/>
                <w:b/>
                <w:bCs/>
                <w:color w:val="000000"/>
                <w:kern w:val="0"/>
                <w:sz w:val="18"/>
                <w:szCs w:val="18"/>
              </w:rPr>
              <w:t>可靠性統計資料</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1505" w:type="dxa"/>
            <w:tcBorders>
              <w:top w:val="single" w:color="000000" w:sz="16" w:space="0"/>
              <w:left w:val="single" w:color="000000" w:sz="16" w:space="0"/>
              <w:bottom w:val="single" w:color="000000" w:sz="16" w:space="0"/>
            </w:tcBorders>
            <w:shd w:val="clear" w:color="auto" w:fill="FFFFFF"/>
            <w:vAlign w:val="bottom"/>
          </w:tcPr>
          <w:p>
            <w:pPr>
              <w:autoSpaceDE w:val="0"/>
              <w:autoSpaceDN w:val="0"/>
              <w:adjustRightInd w:val="0"/>
              <w:spacing w:line="320" w:lineRule="atLeast"/>
              <w:ind w:left="60" w:right="60" w:firstLine="0" w:firstLineChars="0"/>
              <w:jc w:val="center"/>
              <w:rPr>
                <w:rFonts w:ascii="MingLiU" w:eastAsia="MingLiU" w:cs="MingLiU"/>
                <w:color w:val="000000"/>
                <w:kern w:val="0"/>
                <w:sz w:val="18"/>
                <w:szCs w:val="18"/>
              </w:rPr>
            </w:pPr>
            <w:r>
              <w:rPr>
                <w:rFonts w:ascii="MingLiU" w:eastAsia="MingLiU" w:cs="MingLiU"/>
                <w:color w:val="000000"/>
                <w:kern w:val="0"/>
                <w:sz w:val="18"/>
                <w:szCs w:val="18"/>
              </w:rPr>
              <w:t xml:space="preserve">Cronbach </w:t>
            </w:r>
            <w:r>
              <w:rPr>
                <w:rFonts w:hint="eastAsia" w:ascii="MingLiU" w:eastAsia="MingLiU" w:cs="MingLiU"/>
                <w:color w:val="000000"/>
                <w:kern w:val="0"/>
                <w:sz w:val="18"/>
                <w:szCs w:val="18"/>
              </w:rPr>
              <w:t>的</w:t>
            </w:r>
            <w:r>
              <w:rPr>
                <w:rFonts w:ascii="MingLiU" w:eastAsia="MingLiU" w:cs="MingLiU"/>
                <w:color w:val="000000"/>
                <w:kern w:val="0"/>
                <w:sz w:val="18"/>
                <w:szCs w:val="18"/>
              </w:rPr>
              <w:t xml:space="preserve"> Alpha</w:t>
            </w:r>
          </w:p>
        </w:tc>
        <w:tc>
          <w:tcPr>
            <w:tcW w:w="1504" w:type="dxa"/>
            <w:tcBorders>
              <w:top w:val="single" w:color="000000" w:sz="16" w:space="0"/>
              <w:bottom w:val="single" w:color="000000" w:sz="16" w:space="0"/>
            </w:tcBorders>
            <w:shd w:val="clear" w:color="auto" w:fill="FFFFFF"/>
            <w:vAlign w:val="bottom"/>
          </w:tcPr>
          <w:p>
            <w:pPr>
              <w:autoSpaceDE w:val="0"/>
              <w:autoSpaceDN w:val="0"/>
              <w:adjustRightInd w:val="0"/>
              <w:spacing w:line="320" w:lineRule="atLeast"/>
              <w:ind w:left="60" w:right="60" w:firstLine="0" w:firstLineChars="0"/>
              <w:jc w:val="center"/>
              <w:rPr>
                <w:rFonts w:ascii="MingLiU" w:eastAsia="MingLiU" w:cs="MingLiU"/>
                <w:color w:val="000000"/>
                <w:kern w:val="0"/>
                <w:sz w:val="18"/>
                <w:szCs w:val="18"/>
              </w:rPr>
            </w:pPr>
            <w:r>
              <w:rPr>
                <w:rFonts w:hint="eastAsia" w:ascii="MingLiU" w:eastAsia="MingLiU" w:cs="MingLiU"/>
                <w:color w:val="000000"/>
                <w:kern w:val="0"/>
                <w:sz w:val="18"/>
                <w:szCs w:val="18"/>
              </w:rPr>
              <w:t>基於標準化項目</w:t>
            </w:r>
            <w:r>
              <w:rPr>
                <w:rFonts w:ascii="MingLiU" w:eastAsia="MingLiU" w:cs="MingLiU"/>
                <w:color w:val="000000"/>
                <w:kern w:val="0"/>
                <w:sz w:val="18"/>
                <w:szCs w:val="18"/>
              </w:rPr>
              <w:t xml:space="preserve"> </w:t>
            </w:r>
            <w:r>
              <w:rPr>
                <w:rFonts w:hint="eastAsia" w:ascii="MingLiU" w:eastAsia="MingLiU" w:cs="MingLiU"/>
                <w:color w:val="000000"/>
                <w:kern w:val="0"/>
                <w:sz w:val="18"/>
                <w:szCs w:val="18"/>
              </w:rPr>
              <w:t>的</w:t>
            </w:r>
            <w:r>
              <w:rPr>
                <w:rFonts w:ascii="MingLiU" w:eastAsia="MingLiU" w:cs="MingLiU"/>
                <w:color w:val="000000"/>
                <w:kern w:val="0"/>
                <w:sz w:val="18"/>
                <w:szCs w:val="18"/>
              </w:rPr>
              <w:t xml:space="preserve"> Cronbach </w:t>
            </w:r>
            <w:r>
              <w:rPr>
                <w:rFonts w:hint="eastAsia" w:ascii="MingLiU" w:eastAsia="MingLiU" w:cs="MingLiU"/>
                <w:color w:val="000000"/>
                <w:kern w:val="0"/>
                <w:sz w:val="18"/>
                <w:szCs w:val="18"/>
              </w:rPr>
              <w:t>的</w:t>
            </w:r>
            <w:r>
              <w:rPr>
                <w:rFonts w:ascii="MingLiU" w:eastAsia="MingLiU" w:cs="MingLiU"/>
                <w:color w:val="000000"/>
                <w:kern w:val="0"/>
                <w:sz w:val="18"/>
                <w:szCs w:val="18"/>
              </w:rPr>
              <w:t xml:space="preserve"> Alpha</w:t>
            </w:r>
          </w:p>
        </w:tc>
        <w:tc>
          <w:tcPr>
            <w:tcW w:w="1049" w:type="dxa"/>
            <w:tcBorders>
              <w:top w:val="single" w:color="000000" w:sz="16" w:space="0"/>
              <w:bottom w:val="single" w:color="000000" w:sz="16" w:space="0"/>
              <w:right w:val="single" w:color="000000" w:sz="16" w:space="0"/>
            </w:tcBorders>
            <w:shd w:val="clear" w:color="auto" w:fill="FFFFFF"/>
            <w:vAlign w:val="bottom"/>
          </w:tcPr>
          <w:p>
            <w:pPr>
              <w:autoSpaceDE w:val="0"/>
              <w:autoSpaceDN w:val="0"/>
              <w:adjustRightInd w:val="0"/>
              <w:spacing w:line="320" w:lineRule="atLeast"/>
              <w:ind w:left="60" w:right="60" w:firstLine="0" w:firstLineChars="0"/>
              <w:jc w:val="center"/>
              <w:rPr>
                <w:rFonts w:ascii="MingLiU" w:eastAsia="MingLiU" w:cs="MingLiU"/>
                <w:color w:val="000000"/>
                <w:kern w:val="0"/>
                <w:sz w:val="18"/>
                <w:szCs w:val="18"/>
              </w:rPr>
            </w:pPr>
            <w:r>
              <w:rPr>
                <w:rFonts w:hint="eastAsia" w:ascii="MingLiU" w:eastAsia="MingLiU" w:cs="MingLiU"/>
                <w:color w:val="000000"/>
                <w:kern w:val="0"/>
                <w:sz w:val="18"/>
                <w:szCs w:val="18"/>
              </w:rPr>
              <w:t>項目個數</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1505" w:type="dxa"/>
            <w:tcBorders>
              <w:top w:val="single" w:color="000000" w:sz="16" w:space="0"/>
              <w:left w:val="single" w:color="000000" w:sz="16" w:space="0"/>
              <w:bottom w:val="single" w:color="000000" w:sz="16" w:space="0"/>
            </w:tcBorders>
            <w:shd w:val="clear" w:color="auto" w:fill="FFFFFF"/>
            <w:vAlign w:val="center"/>
          </w:tcPr>
          <w:p>
            <w:pPr>
              <w:autoSpaceDE w:val="0"/>
              <w:autoSpaceDN w:val="0"/>
              <w:adjustRightInd w:val="0"/>
              <w:spacing w:line="320" w:lineRule="atLeast"/>
              <w:ind w:left="60" w:right="60" w:firstLine="0" w:firstLineChars="0"/>
              <w:jc w:val="right"/>
              <w:rPr>
                <w:rFonts w:ascii="MingLiU" w:eastAsia="MingLiU" w:cs="MingLiU"/>
                <w:color w:val="000000"/>
                <w:kern w:val="0"/>
                <w:sz w:val="18"/>
                <w:szCs w:val="18"/>
              </w:rPr>
            </w:pPr>
            <w:r>
              <w:rPr>
                <w:rFonts w:ascii="MingLiU" w:eastAsia="MingLiU" w:cs="MingLiU"/>
                <w:color w:val="000000"/>
                <w:kern w:val="0"/>
                <w:sz w:val="18"/>
                <w:szCs w:val="18"/>
              </w:rPr>
              <w:t>.806</w:t>
            </w:r>
          </w:p>
        </w:tc>
        <w:tc>
          <w:tcPr>
            <w:tcW w:w="1504" w:type="dxa"/>
            <w:tcBorders>
              <w:top w:val="single" w:color="000000" w:sz="16" w:space="0"/>
              <w:bottom w:val="single" w:color="000000" w:sz="16" w:space="0"/>
            </w:tcBorders>
            <w:shd w:val="clear" w:color="auto" w:fill="FFFFFF"/>
            <w:vAlign w:val="center"/>
          </w:tcPr>
          <w:p>
            <w:pPr>
              <w:autoSpaceDE w:val="0"/>
              <w:autoSpaceDN w:val="0"/>
              <w:adjustRightInd w:val="0"/>
              <w:spacing w:line="320" w:lineRule="atLeast"/>
              <w:ind w:left="60" w:right="60" w:firstLine="0" w:firstLineChars="0"/>
              <w:jc w:val="right"/>
              <w:rPr>
                <w:rFonts w:ascii="MingLiU" w:eastAsia="MingLiU" w:cs="MingLiU"/>
                <w:color w:val="000000"/>
                <w:kern w:val="0"/>
                <w:sz w:val="18"/>
                <w:szCs w:val="18"/>
              </w:rPr>
            </w:pPr>
            <w:r>
              <w:rPr>
                <w:rFonts w:ascii="MingLiU" w:eastAsia="MingLiU" w:cs="MingLiU"/>
                <w:color w:val="000000"/>
                <w:kern w:val="0"/>
                <w:sz w:val="18"/>
                <w:szCs w:val="18"/>
              </w:rPr>
              <w:t>.812</w:t>
            </w:r>
          </w:p>
        </w:tc>
        <w:tc>
          <w:tcPr>
            <w:tcW w:w="1049" w:type="dxa"/>
            <w:tcBorders>
              <w:top w:val="single" w:color="000000" w:sz="16" w:space="0"/>
              <w:bottom w:val="single" w:color="000000" w:sz="16" w:space="0"/>
              <w:right w:val="single" w:color="000000" w:sz="16" w:space="0"/>
            </w:tcBorders>
            <w:shd w:val="clear" w:color="auto" w:fill="FFFFFF"/>
            <w:vAlign w:val="center"/>
          </w:tcPr>
          <w:p>
            <w:pPr>
              <w:autoSpaceDE w:val="0"/>
              <w:autoSpaceDN w:val="0"/>
              <w:adjustRightInd w:val="0"/>
              <w:spacing w:line="320" w:lineRule="atLeast"/>
              <w:ind w:left="60" w:right="60" w:firstLine="0" w:firstLineChars="0"/>
              <w:jc w:val="right"/>
              <w:rPr>
                <w:rFonts w:ascii="MingLiU" w:eastAsia="MingLiU" w:cs="MingLiU"/>
                <w:color w:val="000000"/>
                <w:kern w:val="0"/>
                <w:sz w:val="18"/>
                <w:szCs w:val="18"/>
              </w:rPr>
            </w:pPr>
            <w:r>
              <w:rPr>
                <w:rFonts w:ascii="MingLiU" w:eastAsia="MingLiU" w:cs="MingLiU"/>
                <w:color w:val="000000"/>
                <w:kern w:val="0"/>
                <w:sz w:val="18"/>
                <w:szCs w:val="18"/>
              </w:rPr>
              <w:t>6</w:t>
            </w:r>
          </w:p>
        </w:tc>
      </w:tr>
    </w:tbl>
    <w:p>
      <w:pPr>
        <w:pStyle w:val="9"/>
        <w:spacing w:before="151" w:line="360" w:lineRule="auto"/>
        <w:ind w:right="516"/>
        <w:rPr>
          <w:spacing w:val="-6"/>
          <w:lang w:val="en-US"/>
        </w:rPr>
      </w:pPr>
    </w:p>
    <w:p>
      <w:pPr>
        <w:pStyle w:val="9"/>
        <w:spacing w:before="151" w:line="360" w:lineRule="auto"/>
        <w:ind w:right="516"/>
        <w:rPr>
          <w:spacing w:val="-6"/>
          <w:lang w:val="en-US"/>
        </w:rPr>
      </w:pPr>
    </w:p>
    <w:p>
      <w:pPr>
        <w:autoSpaceDE w:val="0"/>
        <w:autoSpaceDN w:val="0"/>
        <w:adjustRightInd w:val="0"/>
        <w:spacing w:line="240" w:lineRule="auto"/>
        <w:ind w:firstLine="2640" w:firstLineChars="1100"/>
        <w:jc w:val="left"/>
        <w:rPr>
          <w:color w:val="000000"/>
        </w:rPr>
      </w:pPr>
    </w:p>
    <w:p>
      <w:pPr>
        <w:autoSpaceDE w:val="0"/>
        <w:autoSpaceDN w:val="0"/>
        <w:adjustRightInd w:val="0"/>
        <w:spacing w:line="240" w:lineRule="auto"/>
        <w:ind w:firstLine="3072" w:firstLineChars="1700"/>
        <w:jc w:val="left"/>
        <w:rPr>
          <w:rFonts w:cs="Times New Roman" w:eastAsiaTheme="minorEastAsia"/>
          <w:b/>
          <w:bCs/>
          <w:kern w:val="0"/>
          <w:sz w:val="18"/>
          <w:szCs w:val="18"/>
        </w:rPr>
      </w:pPr>
      <w:r>
        <w:rPr>
          <w:rFonts w:hint="eastAsia"/>
          <w:b/>
          <w:bCs/>
          <w:color w:val="000000"/>
          <w:sz w:val="18"/>
          <w:szCs w:val="18"/>
        </w:rPr>
        <w:t xml:space="preserve">表 </w:t>
      </w:r>
      <w:r>
        <w:rPr>
          <w:rFonts w:ascii="Calibri" w:hAnsi="Calibri" w:cs="Calibri"/>
          <w:b/>
          <w:bCs/>
          <w:color w:val="000000"/>
          <w:sz w:val="18"/>
          <w:szCs w:val="18"/>
        </w:rPr>
        <w:t xml:space="preserve">2 Cronbach 's alpha </w:t>
      </w:r>
      <w:r>
        <w:rPr>
          <w:rFonts w:hint="eastAsia"/>
          <w:b/>
          <w:bCs/>
          <w:color w:val="000000"/>
          <w:sz w:val="18"/>
          <w:szCs w:val="18"/>
        </w:rPr>
        <w:t>系数表</w:t>
      </w:r>
    </w:p>
    <w:p>
      <w:pPr>
        <w:pStyle w:val="4"/>
        <w:spacing w:before="148"/>
        <w:ind w:firstLine="240" w:firstLineChars="100"/>
        <w:rPr>
          <w:rFonts w:ascii="宋体" w:hAnsi="宋体" w:eastAsia="宋体"/>
          <w:b w:val="0"/>
          <w:bCs w:val="0"/>
          <w:color w:val="000000"/>
          <w:sz w:val="24"/>
          <w:szCs w:val="24"/>
        </w:rPr>
      </w:pPr>
      <w:r>
        <w:rPr>
          <w:rFonts w:ascii="宋体" w:hAnsi="宋体" w:eastAsia="宋体"/>
          <w:b w:val="0"/>
          <w:bCs w:val="0"/>
          <w:sz w:val="24"/>
          <w:szCs w:val="24"/>
        </w:rPr>
        <w:t xml:space="preserve">  </w:t>
      </w:r>
      <w:r>
        <w:rPr>
          <w:rFonts w:hint="eastAsia" w:ascii="宋体" w:hAnsi="宋体" w:eastAsia="宋体" w:cs="宋体"/>
          <w:b w:val="0"/>
          <w:bCs w:val="0"/>
          <w:color w:val="000000"/>
          <w:kern w:val="0"/>
          <w:sz w:val="24"/>
          <w:szCs w:val="24"/>
        </w:rPr>
        <w:t>由表2知本次调查问卷的 Cronbach 's alpha 系数是 0.</w:t>
      </w:r>
      <w:r>
        <w:rPr>
          <w:rFonts w:ascii="宋体" w:hAnsi="宋体" w:eastAsia="宋体" w:cs="宋体"/>
          <w:b w:val="0"/>
          <w:bCs w:val="0"/>
          <w:color w:val="000000"/>
          <w:kern w:val="0"/>
          <w:sz w:val="24"/>
          <w:szCs w:val="24"/>
        </w:rPr>
        <w:t>806</w:t>
      </w:r>
      <w:r>
        <w:rPr>
          <w:rFonts w:hint="eastAsia" w:ascii="宋体" w:hAnsi="宋体" w:eastAsia="宋体" w:cs="宋体"/>
          <w:b w:val="0"/>
          <w:bCs w:val="0"/>
          <w:color w:val="000000"/>
          <w:kern w:val="0"/>
          <w:sz w:val="24"/>
          <w:szCs w:val="24"/>
        </w:rPr>
        <w:t>&gt;0.7，因此总体上该评价体系的内在信度比较高，具有稳定性和可靠性。</w:t>
      </w:r>
    </w:p>
    <w:p>
      <w:pPr>
        <w:pStyle w:val="4"/>
        <w:spacing w:before="148"/>
        <w:rPr>
          <w:sz w:val="24"/>
          <w:szCs w:val="24"/>
        </w:rPr>
      </w:pPr>
      <w:r>
        <w:rPr>
          <w:rFonts w:hint="eastAsia"/>
          <w:sz w:val="24"/>
          <w:szCs w:val="24"/>
        </w:rPr>
        <w:t>（2）</w:t>
      </w:r>
      <w:r>
        <w:rPr>
          <w:sz w:val="24"/>
          <w:szCs w:val="24"/>
        </w:rPr>
        <w:t>效度分析</w:t>
      </w:r>
    </w:p>
    <w:p>
      <w:pPr>
        <w:pStyle w:val="9"/>
        <w:spacing w:before="222" w:line="360" w:lineRule="auto"/>
        <w:ind w:left="400" w:right="638" w:firstLine="432"/>
        <w:jc w:val="both"/>
      </w:pPr>
      <w:r>
        <w:rPr>
          <w:spacing w:val="-12"/>
        </w:rPr>
        <w:t>效度</w:t>
      </w:r>
      <w:r>
        <w:rPr>
          <w:spacing w:val="-6"/>
        </w:rPr>
        <w:t>（</w:t>
      </w:r>
      <w:r>
        <w:rPr>
          <w:rFonts w:ascii="Times New Roman" w:eastAsia="Times New Roman"/>
          <w:spacing w:val="-6"/>
        </w:rPr>
        <w:t>Validity</w:t>
      </w:r>
      <w:r>
        <w:rPr>
          <w:spacing w:val="-6"/>
        </w:rPr>
        <w:t>）即有效性，是指测量工具能够准确测量出所要测量特性的程</w:t>
      </w:r>
      <w:r>
        <w:rPr>
          <w:spacing w:val="-11"/>
        </w:rPr>
        <w:t>度。效度越高表示测量真实性越高。本文的效度分析主要使用的是专家判断法和</w:t>
      </w:r>
      <w:r>
        <w:rPr>
          <w:spacing w:val="-10"/>
        </w:rPr>
        <w:t>统计分析法。本次调查在问卷设计过程中，通过反复与客户确认研究需求，在以</w:t>
      </w:r>
      <w:r>
        <w:rPr>
          <w:spacing w:val="-7"/>
        </w:rPr>
        <w:t>往的问卷基础上进行修正，并运用相关的统计分析方法，使设计出的问卷真实有</w:t>
      </w:r>
      <w:r>
        <w:t>效地达到欲测量的目的。</w:t>
      </w:r>
    </w:p>
    <w:p>
      <w:pPr>
        <w:pStyle w:val="9"/>
        <w:spacing w:before="222" w:line="360" w:lineRule="auto"/>
        <w:ind w:right="638"/>
        <w:jc w:val="both"/>
      </w:pPr>
      <w:r>
        <w:rPr>
          <w:rFonts w:hint="eastAsia"/>
          <w:b/>
          <w:bCs/>
        </w:rPr>
        <w:t>（四）具体回收步骤</w:t>
      </w:r>
    </w:p>
    <w:p>
      <w:pPr>
        <w:pStyle w:val="9"/>
        <w:spacing w:before="222" w:line="360" w:lineRule="auto"/>
        <w:ind w:right="638"/>
        <w:jc w:val="both"/>
      </w:pPr>
      <w:r>
        <w:rPr>
          <w:rFonts w:hint="eastAsia"/>
        </w:rPr>
        <w:t>1、筛选问卷</w:t>
      </w:r>
    </w:p>
    <w:p>
      <w:pPr>
        <w:ind w:firstLine="480"/>
      </w:pPr>
      <w:r>
        <w:rPr>
          <w:rFonts w:hint="eastAsia"/>
        </w:rPr>
        <w:t>在回收的问卷，我们经过第一题的筛选，参与问卷调查的男性2</w:t>
      </w:r>
      <w:r>
        <w:t>9</w:t>
      </w:r>
      <w:r>
        <w:rPr>
          <w:rFonts w:hint="eastAsia"/>
        </w:rPr>
        <w:t>人，女性为7</w:t>
      </w:r>
      <w:r>
        <w:t>8</w:t>
      </w:r>
      <w:r>
        <w:rPr>
          <w:rFonts w:hint="eastAsia"/>
        </w:rPr>
        <w:t>人，保留有效问卷1</w:t>
      </w:r>
      <w:r>
        <w:t>07</w:t>
      </w:r>
      <w:r>
        <w:rPr>
          <w:rFonts w:hint="eastAsia"/>
        </w:rPr>
        <w:t>份</w:t>
      </w:r>
    </w:p>
    <w:p>
      <w:pPr>
        <w:ind w:firstLine="0" w:firstLineChars="0"/>
      </w:pPr>
      <w:r>
        <w:rPr>
          <w:rFonts w:hint="eastAsia"/>
        </w:rPr>
        <w:t>2、删除无效问卷</w:t>
      </w:r>
    </w:p>
    <w:p>
      <w:pPr>
        <w:ind w:firstLine="480"/>
      </w:pPr>
      <w:r>
        <w:rPr>
          <w:rFonts w:hint="eastAsia"/>
        </w:rPr>
        <w:t>在保留的问卷中有存在漏填、多填等现象，合计为8份，已删除。</w:t>
      </w:r>
    </w:p>
    <w:p>
      <w:pPr>
        <w:ind w:firstLine="0" w:firstLineChars="0"/>
      </w:pPr>
      <w:r>
        <w:rPr>
          <w:rFonts w:hint="eastAsia"/>
        </w:rPr>
        <w:t>3、缺失值处理</w:t>
      </w:r>
    </w:p>
    <w:p>
      <w:pPr>
        <w:ind w:firstLine="480"/>
      </w:pPr>
      <w:r>
        <w:rPr>
          <w:rFonts w:hint="eastAsia"/>
        </w:rPr>
        <w:t>对于录用完成的数据，利用s</w:t>
      </w:r>
      <w:r>
        <w:t>pss</w:t>
      </w:r>
      <w:r>
        <w:rPr>
          <w:rFonts w:hint="eastAsia"/>
        </w:rPr>
        <w:t>对异常值进行处理，最终保留有效问卷共1</w:t>
      </w:r>
      <w:r>
        <w:t>07</w:t>
      </w:r>
      <w:r>
        <w:rPr>
          <w:rFonts w:hint="eastAsia"/>
        </w:rPr>
        <w:t>份。</w:t>
      </w:r>
    </w:p>
    <w:p>
      <w:pPr>
        <w:ind w:firstLine="0" w:firstLineChars="0"/>
      </w:pPr>
      <w:r>
        <w:rPr>
          <w:rFonts w:hint="eastAsia"/>
          <w:b/>
          <w:bCs/>
        </w:rPr>
        <w:t>（五）样本</w:t>
      </w:r>
    </w:p>
    <w:p>
      <w:pPr>
        <w:ind w:firstLineChars="83"/>
      </w:pPr>
      <w:r>
        <w:rPr>
          <w:rFonts w:hint="eastAsia"/>
          <w:b/>
          <w:bCs/>
        </w:rPr>
        <w:t>1</w:t>
      </w:r>
      <w:r>
        <w:rPr>
          <w:rFonts w:hint="eastAsia"/>
        </w:rPr>
        <w:t>．</w:t>
      </w:r>
      <w:r>
        <w:rPr>
          <w:rFonts w:hint="eastAsia"/>
          <w:b/>
          <w:bCs/>
        </w:rPr>
        <w:t>样本分布构成</w:t>
      </w:r>
    </w:p>
    <w:p>
      <w:pPr>
        <w:ind w:firstLineChars="83"/>
        <w:rPr>
          <w:b/>
          <w:bCs/>
        </w:rPr>
      </w:pPr>
      <w:r>
        <w:rPr>
          <w:rFonts w:hint="eastAsia"/>
          <w:b/>
          <w:bCs/>
        </w:rPr>
        <w:t>1</w:t>
      </w:r>
      <w:r>
        <w:rPr>
          <w:b/>
          <w:bCs/>
        </w:rPr>
        <w:t>.1</w:t>
      </w:r>
      <w:r>
        <w:rPr>
          <w:rFonts w:hint="eastAsia"/>
          <w:b/>
          <w:bCs/>
        </w:rPr>
        <w:t>调查样本分布表格</w:t>
      </w:r>
    </w:p>
    <w:tbl>
      <w:tblPr>
        <w:tblStyle w:val="17"/>
        <w:tblW w:w="0" w:type="auto"/>
        <w:tblInd w:w="18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984"/>
        <w:gridCol w:w="1943"/>
        <w:gridCol w:w="1134"/>
        <w:gridCol w:w="3544"/>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5" w:hRule="atLeast"/>
        </w:trPr>
        <w:tc>
          <w:tcPr>
            <w:tcW w:w="2927" w:type="dxa"/>
            <w:gridSpan w:val="2"/>
          </w:tcPr>
          <w:p>
            <w:pPr>
              <w:pStyle w:val="38"/>
              <w:spacing w:before="160"/>
              <w:ind w:left="136" w:firstLine="480"/>
              <w:jc w:val="center"/>
              <w:rPr>
                <w:sz w:val="24"/>
                <w:szCs w:val="24"/>
              </w:rPr>
            </w:pPr>
          </w:p>
        </w:tc>
        <w:tc>
          <w:tcPr>
            <w:tcW w:w="4678" w:type="dxa"/>
            <w:gridSpan w:val="2"/>
          </w:tcPr>
          <w:p>
            <w:pPr>
              <w:pStyle w:val="38"/>
              <w:spacing w:before="2" w:line="310" w:lineRule="atLeast"/>
              <w:ind w:left="772" w:right="153" w:firstLine="480"/>
              <w:rPr>
                <w:b/>
                <w:bCs/>
                <w:sz w:val="24"/>
                <w:szCs w:val="24"/>
              </w:rPr>
            </w:pPr>
            <w:r>
              <w:rPr>
                <w:rFonts w:hint="eastAsia"/>
                <w:b/>
                <w:bCs/>
                <w:sz w:val="24"/>
                <w:szCs w:val="24"/>
              </w:rPr>
              <w:t>地摊经济</w:t>
            </w:r>
            <w:r>
              <w:rPr>
                <w:b/>
                <w:bCs/>
                <w:sz w:val="24"/>
                <w:szCs w:val="24"/>
              </w:rPr>
              <w:t xml:space="preserve">消费者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0" w:hRule="atLeast"/>
        </w:trPr>
        <w:tc>
          <w:tcPr>
            <w:tcW w:w="984" w:type="dxa"/>
            <w:vMerge w:val="restart"/>
          </w:tcPr>
          <w:p>
            <w:pPr>
              <w:pStyle w:val="38"/>
              <w:spacing w:before="2"/>
              <w:ind w:firstLine="480"/>
              <w:rPr>
                <w:sz w:val="24"/>
                <w:szCs w:val="24"/>
              </w:rPr>
            </w:pPr>
          </w:p>
          <w:p>
            <w:pPr>
              <w:pStyle w:val="38"/>
              <w:ind w:left="251"/>
              <w:rPr>
                <w:b/>
                <w:bCs/>
                <w:sz w:val="24"/>
                <w:szCs w:val="24"/>
              </w:rPr>
            </w:pPr>
            <w:r>
              <w:rPr>
                <w:b/>
                <w:bCs/>
                <w:sz w:val="24"/>
                <w:szCs w:val="24"/>
              </w:rPr>
              <w:t xml:space="preserve">性别 </w:t>
            </w:r>
          </w:p>
        </w:tc>
        <w:tc>
          <w:tcPr>
            <w:tcW w:w="1943" w:type="dxa"/>
          </w:tcPr>
          <w:p>
            <w:pPr>
              <w:pStyle w:val="38"/>
              <w:spacing w:before="67"/>
              <w:ind w:left="169" w:right="33" w:firstLine="480"/>
              <w:jc w:val="center"/>
              <w:rPr>
                <w:sz w:val="24"/>
                <w:szCs w:val="24"/>
              </w:rPr>
            </w:pPr>
            <w:r>
              <w:rPr>
                <w:sz w:val="24"/>
                <w:szCs w:val="24"/>
              </w:rPr>
              <w:t xml:space="preserve">男 </w:t>
            </w:r>
          </w:p>
        </w:tc>
        <w:tc>
          <w:tcPr>
            <w:tcW w:w="1134" w:type="dxa"/>
            <w:tcBorders>
              <w:right w:val="single" w:color="000000" w:sz="4" w:space="0"/>
            </w:tcBorders>
          </w:tcPr>
          <w:p>
            <w:pPr>
              <w:pStyle w:val="38"/>
              <w:spacing w:before="2"/>
              <w:ind w:right="110" w:firstLine="480"/>
              <w:jc w:val="right"/>
              <w:rPr>
                <w:sz w:val="24"/>
                <w:szCs w:val="24"/>
              </w:rPr>
            </w:pPr>
            <w:r>
              <w:rPr>
                <w:sz w:val="24"/>
                <w:szCs w:val="24"/>
              </w:rPr>
              <w:t xml:space="preserve">27 </w:t>
            </w:r>
          </w:p>
        </w:tc>
        <w:tc>
          <w:tcPr>
            <w:tcW w:w="3544" w:type="dxa"/>
            <w:tcBorders>
              <w:left w:val="single" w:color="000000" w:sz="4" w:space="0"/>
            </w:tcBorders>
          </w:tcPr>
          <w:p>
            <w:pPr>
              <w:pStyle w:val="38"/>
              <w:spacing w:before="2"/>
              <w:ind w:left="158" w:right="2" w:firstLine="480"/>
              <w:jc w:val="center"/>
              <w:rPr>
                <w:sz w:val="24"/>
                <w:szCs w:val="24"/>
              </w:rPr>
            </w:pPr>
            <w:r>
              <w:rPr>
                <w:sz w:val="24"/>
                <w:szCs w:val="24"/>
              </w:rPr>
              <w:t xml:space="preserve">29.17%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0" w:hRule="atLeast"/>
        </w:trPr>
        <w:tc>
          <w:tcPr>
            <w:tcW w:w="984" w:type="dxa"/>
            <w:vMerge w:val="continue"/>
            <w:tcBorders>
              <w:top w:val="nil"/>
            </w:tcBorders>
          </w:tcPr>
          <w:p>
            <w:pPr>
              <w:ind w:firstLine="480"/>
              <w:rPr>
                <w:szCs w:val="24"/>
              </w:rPr>
            </w:pPr>
          </w:p>
        </w:tc>
        <w:tc>
          <w:tcPr>
            <w:tcW w:w="1943" w:type="dxa"/>
          </w:tcPr>
          <w:p>
            <w:pPr>
              <w:pStyle w:val="38"/>
              <w:spacing w:before="66"/>
              <w:ind w:left="169" w:right="33" w:firstLine="480"/>
              <w:jc w:val="center"/>
              <w:rPr>
                <w:sz w:val="24"/>
                <w:szCs w:val="24"/>
              </w:rPr>
            </w:pPr>
            <w:r>
              <w:rPr>
                <w:sz w:val="24"/>
                <w:szCs w:val="24"/>
              </w:rPr>
              <w:t xml:space="preserve">女 </w:t>
            </w:r>
          </w:p>
        </w:tc>
        <w:tc>
          <w:tcPr>
            <w:tcW w:w="1134" w:type="dxa"/>
            <w:tcBorders>
              <w:right w:val="single" w:color="000000" w:sz="4" w:space="0"/>
            </w:tcBorders>
          </w:tcPr>
          <w:p>
            <w:pPr>
              <w:pStyle w:val="38"/>
              <w:spacing w:before="2"/>
              <w:ind w:right="110" w:firstLine="480"/>
              <w:jc w:val="right"/>
              <w:rPr>
                <w:sz w:val="24"/>
                <w:szCs w:val="24"/>
              </w:rPr>
            </w:pPr>
            <w:r>
              <w:rPr>
                <w:sz w:val="24"/>
                <w:szCs w:val="24"/>
              </w:rPr>
              <w:t>78</w:t>
            </w:r>
          </w:p>
        </w:tc>
        <w:tc>
          <w:tcPr>
            <w:tcW w:w="3544" w:type="dxa"/>
            <w:tcBorders>
              <w:left w:val="single" w:color="000000" w:sz="4" w:space="0"/>
            </w:tcBorders>
          </w:tcPr>
          <w:p>
            <w:pPr>
              <w:pStyle w:val="38"/>
              <w:spacing w:before="2"/>
              <w:ind w:left="158" w:right="2" w:firstLine="480"/>
              <w:jc w:val="center"/>
              <w:rPr>
                <w:sz w:val="24"/>
                <w:szCs w:val="24"/>
              </w:rPr>
            </w:pPr>
            <w:r>
              <w:rPr>
                <w:sz w:val="24"/>
                <w:szCs w:val="24"/>
              </w:rPr>
              <w:t xml:space="preserve">70.83%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1" w:hRule="atLeast"/>
        </w:trPr>
        <w:tc>
          <w:tcPr>
            <w:tcW w:w="984" w:type="dxa"/>
            <w:vMerge w:val="restart"/>
          </w:tcPr>
          <w:p>
            <w:pPr>
              <w:pStyle w:val="38"/>
              <w:ind w:firstLine="480"/>
              <w:rPr>
                <w:sz w:val="24"/>
                <w:szCs w:val="24"/>
              </w:rPr>
            </w:pPr>
          </w:p>
          <w:p>
            <w:pPr>
              <w:pStyle w:val="38"/>
              <w:spacing w:before="2"/>
              <w:ind w:firstLine="480"/>
              <w:rPr>
                <w:sz w:val="24"/>
                <w:szCs w:val="24"/>
              </w:rPr>
            </w:pPr>
          </w:p>
          <w:p>
            <w:pPr>
              <w:pStyle w:val="38"/>
              <w:ind w:left="251"/>
              <w:rPr>
                <w:b/>
                <w:bCs/>
                <w:sz w:val="24"/>
                <w:szCs w:val="24"/>
              </w:rPr>
            </w:pPr>
            <w:r>
              <w:rPr>
                <w:rFonts w:hint="eastAsia"/>
                <w:b/>
                <w:bCs/>
                <w:sz w:val="24"/>
                <w:szCs w:val="24"/>
              </w:rPr>
              <w:t>年</w:t>
            </w:r>
            <w:r>
              <w:rPr>
                <w:b/>
                <w:bCs/>
                <w:sz w:val="24"/>
                <w:szCs w:val="24"/>
              </w:rPr>
              <w:t xml:space="preserve">龄 </w:t>
            </w:r>
          </w:p>
        </w:tc>
        <w:tc>
          <w:tcPr>
            <w:tcW w:w="1943" w:type="dxa"/>
          </w:tcPr>
          <w:p>
            <w:pPr>
              <w:pStyle w:val="38"/>
              <w:spacing w:before="67"/>
              <w:ind w:left="172" w:right="33" w:firstLine="480"/>
              <w:jc w:val="center"/>
              <w:rPr>
                <w:sz w:val="24"/>
                <w:szCs w:val="24"/>
              </w:rPr>
            </w:pPr>
            <w:r>
              <w:rPr>
                <w:sz w:val="24"/>
                <w:szCs w:val="24"/>
              </w:rPr>
              <w:t>0</w:t>
            </w:r>
            <w:r>
              <w:rPr>
                <w:rFonts w:hint="eastAsia"/>
                <w:sz w:val="24"/>
                <w:szCs w:val="24"/>
              </w:rPr>
              <w:t>-</w:t>
            </w:r>
            <w:r>
              <w:rPr>
                <w:sz w:val="24"/>
                <w:szCs w:val="24"/>
              </w:rPr>
              <w:t xml:space="preserve">20 岁 </w:t>
            </w:r>
          </w:p>
        </w:tc>
        <w:tc>
          <w:tcPr>
            <w:tcW w:w="1134" w:type="dxa"/>
            <w:tcBorders>
              <w:right w:val="single" w:color="000000" w:sz="4" w:space="0"/>
            </w:tcBorders>
          </w:tcPr>
          <w:p>
            <w:pPr>
              <w:pStyle w:val="38"/>
              <w:spacing w:before="2"/>
              <w:ind w:right="170" w:firstLine="480"/>
              <w:jc w:val="right"/>
              <w:rPr>
                <w:sz w:val="24"/>
                <w:szCs w:val="24"/>
              </w:rPr>
            </w:pPr>
            <w:r>
              <w:rPr>
                <w:sz w:val="24"/>
                <w:szCs w:val="24"/>
              </w:rPr>
              <w:t xml:space="preserve">40 </w:t>
            </w:r>
          </w:p>
        </w:tc>
        <w:tc>
          <w:tcPr>
            <w:tcW w:w="3544" w:type="dxa"/>
            <w:tcBorders>
              <w:left w:val="single" w:color="000000" w:sz="4" w:space="0"/>
            </w:tcBorders>
          </w:tcPr>
          <w:p>
            <w:pPr>
              <w:pStyle w:val="38"/>
              <w:spacing w:before="2"/>
              <w:ind w:left="146" w:right="2" w:firstLine="480"/>
              <w:jc w:val="center"/>
              <w:rPr>
                <w:sz w:val="24"/>
                <w:szCs w:val="24"/>
              </w:rPr>
            </w:pPr>
            <w:r>
              <w:rPr>
                <w:sz w:val="24"/>
                <w:szCs w:val="24"/>
              </w:rPr>
              <w:t xml:space="preserve">37.38%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0" w:hRule="atLeast"/>
        </w:trPr>
        <w:tc>
          <w:tcPr>
            <w:tcW w:w="984" w:type="dxa"/>
            <w:vMerge w:val="continue"/>
            <w:tcBorders>
              <w:top w:val="nil"/>
            </w:tcBorders>
          </w:tcPr>
          <w:p>
            <w:pPr>
              <w:ind w:firstLine="480"/>
              <w:rPr>
                <w:szCs w:val="24"/>
              </w:rPr>
            </w:pPr>
          </w:p>
        </w:tc>
        <w:tc>
          <w:tcPr>
            <w:tcW w:w="1943" w:type="dxa"/>
          </w:tcPr>
          <w:p>
            <w:pPr>
              <w:pStyle w:val="38"/>
              <w:spacing w:before="66"/>
              <w:ind w:left="172" w:right="33" w:firstLine="480"/>
              <w:jc w:val="center"/>
              <w:rPr>
                <w:sz w:val="24"/>
                <w:szCs w:val="24"/>
              </w:rPr>
            </w:pPr>
            <w:r>
              <w:rPr>
                <w:sz w:val="24"/>
                <w:szCs w:val="24"/>
              </w:rPr>
              <w:t>20</w:t>
            </w:r>
            <w:r>
              <w:rPr>
                <w:rFonts w:hint="eastAsia"/>
                <w:sz w:val="24"/>
                <w:szCs w:val="24"/>
              </w:rPr>
              <w:t>-</w:t>
            </w:r>
            <w:r>
              <w:rPr>
                <w:sz w:val="24"/>
                <w:szCs w:val="24"/>
              </w:rPr>
              <w:t xml:space="preserve">29岁 </w:t>
            </w:r>
          </w:p>
        </w:tc>
        <w:tc>
          <w:tcPr>
            <w:tcW w:w="1134" w:type="dxa"/>
            <w:tcBorders>
              <w:right w:val="single" w:color="000000" w:sz="4" w:space="0"/>
            </w:tcBorders>
          </w:tcPr>
          <w:p>
            <w:pPr>
              <w:pStyle w:val="38"/>
              <w:spacing w:before="2"/>
              <w:ind w:right="170" w:firstLine="480"/>
              <w:jc w:val="right"/>
              <w:rPr>
                <w:sz w:val="24"/>
                <w:szCs w:val="24"/>
              </w:rPr>
            </w:pPr>
            <w:r>
              <w:rPr>
                <w:sz w:val="24"/>
                <w:szCs w:val="24"/>
              </w:rPr>
              <w:t xml:space="preserve">59 </w:t>
            </w:r>
          </w:p>
        </w:tc>
        <w:tc>
          <w:tcPr>
            <w:tcW w:w="3544" w:type="dxa"/>
            <w:tcBorders>
              <w:left w:val="single" w:color="000000" w:sz="4" w:space="0"/>
            </w:tcBorders>
          </w:tcPr>
          <w:p>
            <w:pPr>
              <w:pStyle w:val="38"/>
              <w:spacing w:before="2"/>
              <w:ind w:left="158" w:right="2" w:firstLine="480"/>
              <w:jc w:val="center"/>
              <w:rPr>
                <w:sz w:val="24"/>
                <w:szCs w:val="24"/>
              </w:rPr>
            </w:pPr>
            <w:r>
              <w:rPr>
                <w:sz w:val="24"/>
                <w:szCs w:val="24"/>
              </w:rPr>
              <w:t xml:space="preserve">55.14%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0" w:hRule="atLeast"/>
        </w:trPr>
        <w:tc>
          <w:tcPr>
            <w:tcW w:w="984" w:type="dxa"/>
            <w:vMerge w:val="continue"/>
            <w:tcBorders>
              <w:top w:val="nil"/>
            </w:tcBorders>
          </w:tcPr>
          <w:p>
            <w:pPr>
              <w:ind w:firstLine="480"/>
              <w:rPr>
                <w:szCs w:val="24"/>
              </w:rPr>
            </w:pPr>
          </w:p>
        </w:tc>
        <w:tc>
          <w:tcPr>
            <w:tcW w:w="1943" w:type="dxa"/>
          </w:tcPr>
          <w:p>
            <w:pPr>
              <w:pStyle w:val="38"/>
              <w:spacing w:before="67"/>
              <w:ind w:left="172" w:right="33" w:firstLine="480"/>
              <w:jc w:val="center"/>
              <w:rPr>
                <w:sz w:val="24"/>
                <w:szCs w:val="24"/>
              </w:rPr>
            </w:pPr>
            <w:r>
              <w:rPr>
                <w:sz w:val="24"/>
                <w:szCs w:val="24"/>
              </w:rPr>
              <w:t xml:space="preserve">30-39 岁 </w:t>
            </w:r>
          </w:p>
        </w:tc>
        <w:tc>
          <w:tcPr>
            <w:tcW w:w="1134" w:type="dxa"/>
            <w:tcBorders>
              <w:right w:val="single" w:color="000000" w:sz="4" w:space="0"/>
            </w:tcBorders>
          </w:tcPr>
          <w:p>
            <w:pPr>
              <w:pStyle w:val="38"/>
              <w:spacing w:before="2"/>
              <w:ind w:right="170" w:firstLine="480"/>
              <w:jc w:val="right"/>
              <w:rPr>
                <w:sz w:val="24"/>
                <w:szCs w:val="24"/>
              </w:rPr>
            </w:pPr>
            <w:r>
              <w:rPr>
                <w:sz w:val="24"/>
                <w:szCs w:val="24"/>
              </w:rPr>
              <w:t xml:space="preserve">4 </w:t>
            </w:r>
          </w:p>
        </w:tc>
        <w:tc>
          <w:tcPr>
            <w:tcW w:w="3544" w:type="dxa"/>
            <w:tcBorders>
              <w:left w:val="single" w:color="000000" w:sz="4" w:space="0"/>
            </w:tcBorders>
          </w:tcPr>
          <w:p>
            <w:pPr>
              <w:pStyle w:val="38"/>
              <w:spacing w:before="2"/>
              <w:ind w:left="158" w:right="2" w:firstLine="480"/>
              <w:jc w:val="center"/>
              <w:rPr>
                <w:sz w:val="24"/>
                <w:szCs w:val="24"/>
              </w:rPr>
            </w:pPr>
            <w:r>
              <w:rPr>
                <w:sz w:val="24"/>
                <w:szCs w:val="24"/>
              </w:rPr>
              <w:t xml:space="preserve">3.74%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0" w:hRule="atLeast"/>
        </w:trPr>
        <w:tc>
          <w:tcPr>
            <w:tcW w:w="984" w:type="dxa"/>
            <w:vMerge w:val="continue"/>
            <w:tcBorders>
              <w:top w:val="nil"/>
            </w:tcBorders>
          </w:tcPr>
          <w:p>
            <w:pPr>
              <w:ind w:firstLine="480"/>
              <w:rPr>
                <w:szCs w:val="24"/>
              </w:rPr>
            </w:pPr>
          </w:p>
        </w:tc>
        <w:tc>
          <w:tcPr>
            <w:tcW w:w="1943" w:type="dxa"/>
          </w:tcPr>
          <w:p>
            <w:pPr>
              <w:pStyle w:val="38"/>
              <w:spacing w:before="67"/>
              <w:ind w:left="172" w:right="33" w:firstLine="480"/>
              <w:jc w:val="center"/>
              <w:rPr>
                <w:sz w:val="24"/>
                <w:szCs w:val="24"/>
              </w:rPr>
            </w:pPr>
            <w:r>
              <w:rPr>
                <w:rFonts w:hint="eastAsia"/>
                <w:sz w:val="24"/>
                <w:szCs w:val="24"/>
              </w:rPr>
              <w:t>4</w:t>
            </w:r>
            <w:r>
              <w:rPr>
                <w:sz w:val="24"/>
                <w:szCs w:val="24"/>
              </w:rPr>
              <w:t>0</w:t>
            </w:r>
            <w:r>
              <w:rPr>
                <w:rFonts w:hint="eastAsia"/>
                <w:sz w:val="24"/>
                <w:szCs w:val="24"/>
              </w:rPr>
              <w:t>-</w:t>
            </w:r>
            <w:r>
              <w:rPr>
                <w:sz w:val="24"/>
                <w:szCs w:val="24"/>
              </w:rPr>
              <w:t>49</w:t>
            </w:r>
            <w:r>
              <w:rPr>
                <w:rFonts w:hint="eastAsia"/>
                <w:sz w:val="24"/>
                <w:szCs w:val="24"/>
              </w:rPr>
              <w:t>岁</w:t>
            </w:r>
          </w:p>
        </w:tc>
        <w:tc>
          <w:tcPr>
            <w:tcW w:w="1134" w:type="dxa"/>
            <w:tcBorders>
              <w:right w:val="single" w:color="000000" w:sz="4" w:space="0"/>
            </w:tcBorders>
          </w:tcPr>
          <w:p>
            <w:pPr>
              <w:pStyle w:val="38"/>
              <w:spacing w:before="2"/>
              <w:ind w:right="170" w:firstLine="480"/>
              <w:jc w:val="right"/>
              <w:rPr>
                <w:sz w:val="24"/>
                <w:szCs w:val="24"/>
              </w:rPr>
            </w:pPr>
            <w:r>
              <w:rPr>
                <w:sz w:val="24"/>
                <w:szCs w:val="24"/>
              </w:rPr>
              <w:t>1</w:t>
            </w:r>
          </w:p>
        </w:tc>
        <w:tc>
          <w:tcPr>
            <w:tcW w:w="3544" w:type="dxa"/>
            <w:tcBorders>
              <w:left w:val="single" w:color="000000" w:sz="4" w:space="0"/>
            </w:tcBorders>
          </w:tcPr>
          <w:p>
            <w:pPr>
              <w:pStyle w:val="38"/>
              <w:spacing w:before="2"/>
              <w:ind w:left="158" w:right="2" w:firstLine="480"/>
              <w:jc w:val="center"/>
              <w:rPr>
                <w:sz w:val="24"/>
                <w:szCs w:val="24"/>
              </w:rPr>
            </w:pPr>
            <w:r>
              <w:rPr>
                <w:rFonts w:hint="eastAsia"/>
                <w:sz w:val="24"/>
                <w:szCs w:val="24"/>
              </w:rPr>
              <w:t>0</w:t>
            </w:r>
            <w:r>
              <w:rPr>
                <w:sz w:val="24"/>
                <w:szCs w:val="24"/>
              </w:rPr>
              <w:t>.93</w:t>
            </w:r>
            <w:r>
              <w:rPr>
                <w:rFonts w:hint="eastAsia"/>
                <w:sz w:val="24"/>
                <w:szCs w:val="24"/>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0" w:hRule="atLeast"/>
        </w:trPr>
        <w:tc>
          <w:tcPr>
            <w:tcW w:w="984" w:type="dxa"/>
            <w:vMerge w:val="continue"/>
            <w:tcBorders>
              <w:top w:val="nil"/>
            </w:tcBorders>
          </w:tcPr>
          <w:p>
            <w:pPr>
              <w:ind w:firstLine="480"/>
              <w:rPr>
                <w:szCs w:val="24"/>
              </w:rPr>
            </w:pPr>
          </w:p>
        </w:tc>
        <w:tc>
          <w:tcPr>
            <w:tcW w:w="1943" w:type="dxa"/>
          </w:tcPr>
          <w:p>
            <w:pPr>
              <w:pStyle w:val="38"/>
              <w:spacing w:before="67"/>
              <w:ind w:left="172" w:right="33" w:firstLine="480"/>
              <w:jc w:val="center"/>
              <w:rPr>
                <w:sz w:val="24"/>
                <w:szCs w:val="24"/>
              </w:rPr>
            </w:pPr>
            <w:r>
              <w:rPr>
                <w:sz w:val="24"/>
                <w:szCs w:val="24"/>
              </w:rPr>
              <w:t>50岁</w:t>
            </w:r>
            <w:r>
              <w:rPr>
                <w:rFonts w:hint="eastAsia"/>
                <w:sz w:val="24"/>
                <w:szCs w:val="24"/>
              </w:rPr>
              <w:t>以上</w:t>
            </w:r>
            <w:r>
              <w:rPr>
                <w:sz w:val="24"/>
                <w:szCs w:val="24"/>
              </w:rPr>
              <w:t xml:space="preserve"> </w:t>
            </w:r>
          </w:p>
        </w:tc>
        <w:tc>
          <w:tcPr>
            <w:tcW w:w="1134" w:type="dxa"/>
            <w:tcBorders>
              <w:right w:val="single" w:color="000000" w:sz="4" w:space="0"/>
            </w:tcBorders>
          </w:tcPr>
          <w:p>
            <w:pPr>
              <w:pStyle w:val="38"/>
              <w:spacing w:before="4"/>
              <w:ind w:right="170" w:firstLine="480"/>
              <w:jc w:val="right"/>
              <w:rPr>
                <w:sz w:val="24"/>
                <w:szCs w:val="24"/>
              </w:rPr>
            </w:pPr>
            <w:r>
              <w:rPr>
                <w:sz w:val="24"/>
                <w:szCs w:val="24"/>
              </w:rPr>
              <w:t xml:space="preserve">3 </w:t>
            </w:r>
          </w:p>
        </w:tc>
        <w:tc>
          <w:tcPr>
            <w:tcW w:w="3544" w:type="dxa"/>
            <w:tcBorders>
              <w:left w:val="single" w:color="000000" w:sz="4" w:space="0"/>
            </w:tcBorders>
          </w:tcPr>
          <w:p>
            <w:pPr>
              <w:pStyle w:val="38"/>
              <w:spacing w:before="4"/>
              <w:ind w:left="158" w:right="2" w:firstLine="480"/>
              <w:jc w:val="center"/>
              <w:rPr>
                <w:sz w:val="24"/>
                <w:szCs w:val="24"/>
              </w:rPr>
            </w:pPr>
            <w:r>
              <w:rPr>
                <w:sz w:val="24"/>
                <w:szCs w:val="24"/>
              </w:rPr>
              <w:t>2</w:t>
            </w:r>
            <w:r>
              <w:rPr>
                <w:rFonts w:hint="eastAsia"/>
                <w:sz w:val="24"/>
                <w:szCs w:val="24"/>
              </w:rPr>
              <w:t>．8</w:t>
            </w:r>
            <w:r>
              <w:rPr>
                <w:sz w:val="24"/>
                <w:szCs w:val="24"/>
              </w:rPr>
              <w:t xml:space="preserve">%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0" w:hRule="atLeast"/>
        </w:trPr>
        <w:tc>
          <w:tcPr>
            <w:tcW w:w="984" w:type="dxa"/>
            <w:vMerge w:val="restart"/>
          </w:tcPr>
          <w:p>
            <w:pPr>
              <w:pStyle w:val="38"/>
              <w:spacing w:before="1"/>
              <w:ind w:firstLine="480"/>
              <w:rPr>
                <w:sz w:val="24"/>
                <w:szCs w:val="24"/>
              </w:rPr>
            </w:pPr>
          </w:p>
          <w:p>
            <w:pPr>
              <w:pStyle w:val="38"/>
              <w:spacing w:line="242" w:lineRule="auto"/>
              <w:ind w:left="131" w:right="110"/>
              <w:rPr>
                <w:b/>
                <w:bCs/>
                <w:sz w:val="24"/>
                <w:szCs w:val="24"/>
              </w:rPr>
            </w:pPr>
            <w:r>
              <w:rPr>
                <w:b/>
                <w:bCs/>
                <w:sz w:val="24"/>
                <w:szCs w:val="24"/>
              </w:rPr>
              <w:t xml:space="preserve">家庭人均月收入 </w:t>
            </w:r>
          </w:p>
        </w:tc>
        <w:tc>
          <w:tcPr>
            <w:tcW w:w="1943" w:type="dxa"/>
          </w:tcPr>
          <w:p>
            <w:pPr>
              <w:pStyle w:val="38"/>
              <w:spacing w:before="69"/>
              <w:ind w:left="172" w:right="33" w:firstLine="480"/>
              <w:jc w:val="center"/>
              <w:rPr>
                <w:sz w:val="24"/>
                <w:szCs w:val="24"/>
              </w:rPr>
            </w:pPr>
            <w:r>
              <w:rPr>
                <w:sz w:val="24"/>
                <w:szCs w:val="24"/>
              </w:rPr>
              <w:t xml:space="preserve">2000 元以下 </w:t>
            </w:r>
          </w:p>
        </w:tc>
        <w:tc>
          <w:tcPr>
            <w:tcW w:w="1134" w:type="dxa"/>
            <w:tcBorders>
              <w:right w:val="single" w:color="000000" w:sz="4" w:space="0"/>
            </w:tcBorders>
          </w:tcPr>
          <w:p>
            <w:pPr>
              <w:pStyle w:val="38"/>
              <w:spacing w:before="4"/>
              <w:ind w:right="170" w:firstLine="480"/>
              <w:jc w:val="right"/>
              <w:rPr>
                <w:sz w:val="24"/>
                <w:szCs w:val="24"/>
              </w:rPr>
            </w:pPr>
            <w:r>
              <w:rPr>
                <w:sz w:val="24"/>
                <w:szCs w:val="24"/>
              </w:rPr>
              <w:t>86</w:t>
            </w:r>
          </w:p>
        </w:tc>
        <w:tc>
          <w:tcPr>
            <w:tcW w:w="3544" w:type="dxa"/>
            <w:tcBorders>
              <w:left w:val="single" w:color="000000" w:sz="4" w:space="0"/>
            </w:tcBorders>
          </w:tcPr>
          <w:p>
            <w:pPr>
              <w:pStyle w:val="38"/>
              <w:spacing w:before="4"/>
              <w:ind w:left="158" w:right="2" w:firstLine="480"/>
              <w:jc w:val="center"/>
              <w:rPr>
                <w:sz w:val="24"/>
                <w:szCs w:val="24"/>
              </w:rPr>
            </w:pPr>
            <w:r>
              <w:rPr>
                <w:sz w:val="24"/>
                <w:szCs w:val="24"/>
              </w:rPr>
              <w:t xml:space="preserve">80.37%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0" w:hRule="atLeast"/>
        </w:trPr>
        <w:tc>
          <w:tcPr>
            <w:tcW w:w="984" w:type="dxa"/>
            <w:vMerge w:val="continue"/>
            <w:tcBorders>
              <w:top w:val="nil"/>
            </w:tcBorders>
          </w:tcPr>
          <w:p>
            <w:pPr>
              <w:ind w:firstLine="480"/>
              <w:rPr>
                <w:szCs w:val="24"/>
              </w:rPr>
            </w:pPr>
          </w:p>
        </w:tc>
        <w:tc>
          <w:tcPr>
            <w:tcW w:w="1943" w:type="dxa"/>
          </w:tcPr>
          <w:p>
            <w:pPr>
              <w:pStyle w:val="38"/>
              <w:spacing w:before="69"/>
              <w:ind w:left="186" w:right="33" w:firstLine="480"/>
              <w:jc w:val="center"/>
              <w:rPr>
                <w:sz w:val="24"/>
                <w:szCs w:val="24"/>
              </w:rPr>
            </w:pPr>
            <w:r>
              <w:rPr>
                <w:sz w:val="24"/>
                <w:szCs w:val="24"/>
              </w:rPr>
              <w:t>2000</w:t>
            </w:r>
            <w:r>
              <w:rPr>
                <w:rFonts w:hint="eastAsia"/>
                <w:sz w:val="24"/>
                <w:szCs w:val="24"/>
              </w:rPr>
              <w:t>-</w:t>
            </w:r>
            <w:r>
              <w:rPr>
                <w:sz w:val="24"/>
                <w:szCs w:val="24"/>
              </w:rPr>
              <w:t>5000</w:t>
            </w:r>
            <w:r>
              <w:rPr>
                <w:spacing w:val="-30"/>
                <w:sz w:val="24"/>
                <w:szCs w:val="24"/>
              </w:rPr>
              <w:t xml:space="preserve"> 元 </w:t>
            </w:r>
          </w:p>
        </w:tc>
        <w:tc>
          <w:tcPr>
            <w:tcW w:w="1134" w:type="dxa"/>
            <w:tcBorders>
              <w:right w:val="single" w:color="000000" w:sz="4" w:space="0"/>
            </w:tcBorders>
          </w:tcPr>
          <w:p>
            <w:pPr>
              <w:pStyle w:val="38"/>
              <w:spacing w:before="4"/>
              <w:ind w:right="110" w:firstLine="480"/>
              <w:jc w:val="right"/>
              <w:rPr>
                <w:sz w:val="24"/>
                <w:szCs w:val="24"/>
              </w:rPr>
            </w:pPr>
            <w:r>
              <w:rPr>
                <w:sz w:val="24"/>
                <w:szCs w:val="24"/>
              </w:rPr>
              <w:t xml:space="preserve">15 </w:t>
            </w:r>
          </w:p>
        </w:tc>
        <w:tc>
          <w:tcPr>
            <w:tcW w:w="3544" w:type="dxa"/>
            <w:tcBorders>
              <w:left w:val="single" w:color="000000" w:sz="4" w:space="0"/>
            </w:tcBorders>
          </w:tcPr>
          <w:p>
            <w:pPr>
              <w:pStyle w:val="38"/>
              <w:spacing w:before="4"/>
              <w:ind w:left="158" w:right="2" w:firstLine="480"/>
              <w:jc w:val="center"/>
              <w:rPr>
                <w:sz w:val="24"/>
                <w:szCs w:val="24"/>
              </w:rPr>
            </w:pPr>
            <w:r>
              <w:rPr>
                <w:sz w:val="24"/>
                <w:szCs w:val="24"/>
              </w:rPr>
              <w:t xml:space="preserve">14.01%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5" w:hRule="atLeast"/>
        </w:trPr>
        <w:tc>
          <w:tcPr>
            <w:tcW w:w="984" w:type="dxa"/>
            <w:vMerge w:val="continue"/>
            <w:tcBorders>
              <w:top w:val="nil"/>
              <w:bottom w:val="nil"/>
            </w:tcBorders>
          </w:tcPr>
          <w:p>
            <w:pPr>
              <w:ind w:firstLine="480"/>
              <w:rPr>
                <w:szCs w:val="24"/>
              </w:rPr>
            </w:pPr>
          </w:p>
        </w:tc>
        <w:tc>
          <w:tcPr>
            <w:tcW w:w="1943" w:type="dxa"/>
          </w:tcPr>
          <w:p>
            <w:pPr>
              <w:pStyle w:val="38"/>
              <w:spacing w:before="5" w:line="289" w:lineRule="exact"/>
              <w:ind w:left="169" w:right="33" w:firstLine="480"/>
              <w:jc w:val="center"/>
              <w:rPr>
                <w:sz w:val="24"/>
                <w:szCs w:val="24"/>
              </w:rPr>
            </w:pPr>
            <w:r>
              <w:rPr>
                <w:sz w:val="24"/>
                <w:szCs w:val="24"/>
              </w:rPr>
              <w:t>5000</w:t>
            </w:r>
            <w:r>
              <w:rPr>
                <w:rFonts w:hint="eastAsia"/>
                <w:sz w:val="24"/>
                <w:szCs w:val="24"/>
              </w:rPr>
              <w:t>以上</w:t>
            </w:r>
          </w:p>
        </w:tc>
        <w:tc>
          <w:tcPr>
            <w:tcW w:w="1134" w:type="dxa"/>
            <w:tcBorders>
              <w:right w:val="single" w:color="000000" w:sz="4" w:space="0"/>
            </w:tcBorders>
          </w:tcPr>
          <w:p>
            <w:pPr>
              <w:pStyle w:val="38"/>
              <w:spacing w:before="4"/>
              <w:ind w:right="110" w:firstLine="480"/>
              <w:jc w:val="right"/>
              <w:rPr>
                <w:sz w:val="24"/>
                <w:szCs w:val="24"/>
              </w:rPr>
            </w:pPr>
            <w:r>
              <w:rPr>
                <w:sz w:val="24"/>
                <w:szCs w:val="24"/>
              </w:rPr>
              <w:t>6</w:t>
            </w:r>
          </w:p>
        </w:tc>
        <w:tc>
          <w:tcPr>
            <w:tcW w:w="3544" w:type="dxa"/>
            <w:tcBorders>
              <w:left w:val="single" w:color="000000" w:sz="4" w:space="0"/>
            </w:tcBorders>
          </w:tcPr>
          <w:p>
            <w:pPr>
              <w:pStyle w:val="38"/>
              <w:spacing w:before="4"/>
              <w:ind w:left="158" w:right="2" w:firstLine="480"/>
              <w:jc w:val="center"/>
              <w:rPr>
                <w:sz w:val="24"/>
                <w:szCs w:val="24"/>
              </w:rPr>
            </w:pPr>
            <w:r>
              <w:rPr>
                <w:sz w:val="24"/>
                <w:szCs w:val="24"/>
              </w:rPr>
              <w:t xml:space="preserve">5.61% </w:t>
            </w:r>
          </w:p>
        </w:tc>
      </w:tr>
    </w:tbl>
    <w:p>
      <w:pPr>
        <w:ind w:left="420" w:firstLine="480"/>
        <w:rPr>
          <w:b/>
          <w:bCs/>
          <w:sz w:val="18"/>
          <w:szCs w:val="18"/>
        </w:rPr>
      </w:pPr>
      <w:r>
        <w:rPr>
          <w:rFonts w:hint="eastAsia"/>
        </w:rPr>
        <w:t xml:space="preserve"> </w:t>
      </w:r>
      <w:r>
        <w:t xml:space="preserve">                      </w:t>
      </w:r>
      <w:r>
        <w:rPr>
          <w:rFonts w:hint="eastAsia"/>
          <w:b/>
          <w:bCs/>
          <w:sz w:val="18"/>
          <w:szCs w:val="18"/>
        </w:rPr>
        <w:t>表3调查样本分布表</w:t>
      </w:r>
    </w:p>
    <w:p>
      <w:pPr>
        <w:ind w:firstLine="482"/>
        <w:rPr>
          <w:b/>
          <w:bCs/>
        </w:rPr>
      </w:pPr>
      <w:r>
        <w:rPr>
          <w:b/>
          <w:bCs/>
        </w:rPr>
        <w:t>1.2</w:t>
      </w:r>
      <w:r>
        <w:rPr>
          <w:rFonts w:hint="eastAsia"/>
          <w:b/>
          <w:bCs/>
        </w:rPr>
        <w:t>样本性别分布</w:t>
      </w:r>
    </w:p>
    <w:p>
      <w:pPr>
        <w:ind w:firstLine="480"/>
      </w:pPr>
      <w:r>
        <w:rPr>
          <w:rFonts w:hint="eastAsia"/>
        </w:rPr>
        <w:t>在调查对象中，男生为</w:t>
      </w:r>
      <w:r>
        <w:t>29</w:t>
      </w:r>
      <w:r>
        <w:rPr>
          <w:rFonts w:hint="eastAsia"/>
        </w:rPr>
        <w:t>人，女生为7</w:t>
      </w:r>
      <w:r>
        <w:t>8</w:t>
      </w:r>
      <w:r>
        <w:rPr>
          <w:rFonts w:hint="eastAsia"/>
        </w:rPr>
        <w:t>人，其中男生占比2</w:t>
      </w:r>
      <w:r>
        <w:t>7.1</w:t>
      </w:r>
      <w:r>
        <w:rPr>
          <w:rFonts w:hint="eastAsia"/>
        </w:rPr>
        <w:t>%，女生占比7</w:t>
      </w:r>
      <w:r>
        <w:t>2.9</w:t>
      </w:r>
      <w:r>
        <w:rPr>
          <w:rFonts w:hint="eastAsia"/>
        </w:rPr>
        <w:t>%。</w:t>
      </w:r>
    </w:p>
    <w:p>
      <w:pPr>
        <w:ind w:firstLine="480"/>
      </w:pPr>
      <w:r>
        <w:rPr>
          <w:rFonts w:hint="eastAsia"/>
        </w:rPr>
        <w:drawing>
          <wp:inline distT="0" distB="0" distL="0" distR="0">
            <wp:extent cx="5274310" cy="2637155"/>
            <wp:effectExtent l="0" t="0" r="254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5274310" cy="2637155"/>
                    </a:xfrm>
                    <a:prstGeom prst="rect">
                      <a:avLst/>
                    </a:prstGeom>
                  </pic:spPr>
                </pic:pic>
              </a:graphicData>
            </a:graphic>
          </wp:inline>
        </w:drawing>
      </w:r>
    </w:p>
    <w:p>
      <w:pPr>
        <w:ind w:firstLine="480"/>
        <w:rPr>
          <w:b/>
          <w:bCs/>
          <w:sz w:val="18"/>
          <w:szCs w:val="18"/>
        </w:rPr>
      </w:pPr>
      <w:r>
        <w:rPr>
          <w:rFonts w:hint="eastAsia"/>
        </w:rPr>
        <w:t xml:space="preserve"> </w:t>
      </w:r>
      <w:r>
        <w:t xml:space="preserve">                         </w:t>
      </w:r>
      <w:r>
        <w:rPr>
          <w:rFonts w:hint="eastAsia"/>
          <w:b/>
          <w:bCs/>
          <w:sz w:val="18"/>
          <w:szCs w:val="18"/>
        </w:rPr>
        <w:t>图2样本性别分布图</w:t>
      </w:r>
    </w:p>
    <w:p>
      <w:pPr>
        <w:ind w:firstLine="482"/>
        <w:rPr>
          <w:b/>
          <w:bCs/>
        </w:rPr>
      </w:pPr>
      <w:r>
        <w:rPr>
          <w:rFonts w:hint="eastAsia"/>
          <w:b/>
          <w:bCs/>
        </w:rPr>
        <w:t>1</w:t>
      </w:r>
      <w:r>
        <w:rPr>
          <w:b/>
          <w:bCs/>
        </w:rPr>
        <w:t>.3</w:t>
      </w:r>
      <w:r>
        <w:rPr>
          <w:rFonts w:hint="eastAsia"/>
          <w:b/>
          <w:bCs/>
        </w:rPr>
        <w:t>样本年龄分布</w:t>
      </w:r>
    </w:p>
    <w:p>
      <w:pPr>
        <w:ind w:firstLine="480"/>
      </w:pPr>
      <w:r>
        <w:rPr>
          <w:rFonts w:hint="eastAsia"/>
        </w:rPr>
        <w:t>在调查对象中，年龄占比为2</w:t>
      </w:r>
      <w:r>
        <w:t>0</w:t>
      </w:r>
      <w:r>
        <w:rPr>
          <w:rFonts w:hint="eastAsia"/>
        </w:rPr>
        <w:t>岁以下，2</w:t>
      </w:r>
      <w:r>
        <w:t>0</w:t>
      </w:r>
      <w:r>
        <w:rPr>
          <w:rFonts w:hint="eastAsia"/>
        </w:rPr>
        <w:t>至2</w:t>
      </w:r>
      <w:r>
        <w:t>9</w:t>
      </w:r>
      <w:r>
        <w:rPr>
          <w:rFonts w:hint="eastAsia"/>
        </w:rPr>
        <w:t>岁，3</w:t>
      </w:r>
      <w:r>
        <w:t>0</w:t>
      </w:r>
      <w:r>
        <w:rPr>
          <w:rFonts w:hint="eastAsia"/>
        </w:rPr>
        <w:t>至3</w:t>
      </w:r>
      <w:r>
        <w:t>9</w:t>
      </w:r>
      <w:r>
        <w:rPr>
          <w:rFonts w:hint="eastAsia"/>
        </w:rPr>
        <w:t>岁，4</w:t>
      </w:r>
      <w:r>
        <w:t>0</w:t>
      </w:r>
      <w:r>
        <w:rPr>
          <w:rFonts w:hint="eastAsia"/>
        </w:rPr>
        <w:t>至4</w:t>
      </w:r>
      <w:r>
        <w:t>9</w:t>
      </w:r>
      <w:r>
        <w:rPr>
          <w:rFonts w:hint="eastAsia"/>
        </w:rPr>
        <w:t>岁，5</w:t>
      </w:r>
      <w:r>
        <w:t>0</w:t>
      </w:r>
      <w:r>
        <w:rPr>
          <w:rFonts w:hint="eastAsia"/>
        </w:rPr>
        <w:t>至5</w:t>
      </w:r>
      <w:r>
        <w:t>9</w:t>
      </w:r>
      <w:r>
        <w:rPr>
          <w:rFonts w:hint="eastAsia"/>
        </w:rPr>
        <w:t>岁分别为3</w:t>
      </w:r>
      <w:r>
        <w:t>7.38</w:t>
      </w:r>
      <w:r>
        <w:rPr>
          <w:rFonts w:hint="eastAsia"/>
        </w:rPr>
        <w:t>%，5</w:t>
      </w:r>
      <w:r>
        <w:t>5.14</w:t>
      </w:r>
      <w:r>
        <w:rPr>
          <w:rFonts w:hint="eastAsia"/>
        </w:rPr>
        <w:t>%，3.</w:t>
      </w:r>
      <w:r>
        <w:t>74</w:t>
      </w:r>
      <w:r>
        <w:rPr>
          <w:rFonts w:hint="eastAsia"/>
        </w:rPr>
        <w:t>%，0</w:t>
      </w:r>
      <w:r>
        <w:t>.93%, 2.8%.</w:t>
      </w:r>
    </w:p>
    <w:p>
      <w:pPr>
        <w:ind w:firstLine="480"/>
      </w:pPr>
      <w:r>
        <w:rPr>
          <w:rFonts w:hint="eastAsia"/>
        </w:rPr>
        <w:drawing>
          <wp:inline distT="0" distB="0" distL="0" distR="0">
            <wp:extent cx="5274310" cy="2637155"/>
            <wp:effectExtent l="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5274310" cy="2637155"/>
                    </a:xfrm>
                    <a:prstGeom prst="rect">
                      <a:avLst/>
                    </a:prstGeom>
                  </pic:spPr>
                </pic:pic>
              </a:graphicData>
            </a:graphic>
          </wp:inline>
        </w:drawing>
      </w:r>
    </w:p>
    <w:p>
      <w:pPr>
        <w:ind w:firstLine="480"/>
        <w:rPr>
          <w:b/>
          <w:bCs/>
          <w:sz w:val="18"/>
          <w:szCs w:val="18"/>
        </w:rPr>
      </w:pPr>
      <w:r>
        <w:rPr>
          <w:rFonts w:hint="eastAsia"/>
        </w:rPr>
        <w:t xml:space="preserve"> </w:t>
      </w:r>
      <w:r>
        <w:t xml:space="preserve">                        </w:t>
      </w:r>
      <w:r>
        <w:rPr>
          <w:b/>
          <w:bCs/>
          <w:sz w:val="18"/>
          <w:szCs w:val="18"/>
        </w:rPr>
        <w:t xml:space="preserve">   </w:t>
      </w:r>
      <w:r>
        <w:rPr>
          <w:rFonts w:hint="eastAsia"/>
          <w:b/>
          <w:bCs/>
          <w:sz w:val="18"/>
          <w:szCs w:val="18"/>
        </w:rPr>
        <w:t>图3样本年龄分布图</w:t>
      </w:r>
    </w:p>
    <w:p>
      <w:pPr>
        <w:ind w:firstLine="0" w:firstLineChars="0"/>
        <w:rPr>
          <w:b/>
          <w:bCs/>
          <w:sz w:val="18"/>
          <w:szCs w:val="18"/>
        </w:rPr>
      </w:pPr>
      <w:r>
        <w:rPr>
          <w:rFonts w:hint="eastAsia"/>
          <w:b/>
          <w:bCs/>
        </w:rPr>
        <w:t>（六）实施框架</w:t>
      </w:r>
    </w:p>
    <w:p>
      <w:pPr>
        <w:ind w:firstLine="240" w:firstLineChars="100"/>
      </w:pPr>
      <w:r>
        <w:rPr>
          <w:rFonts w:hint="eastAsia"/>
        </w:rPr>
        <w:t>针对以上内容，我们进行了初步的框架整理</w:t>
      </w:r>
    </w:p>
    <w:p>
      <w:pPr>
        <w:pStyle w:val="31"/>
        <w:spacing w:line="360" w:lineRule="auto"/>
        <w:ind w:left="1500" w:firstLine="0" w:firstLineChars="0"/>
      </w:pPr>
      <w:r>
        <w:rPr>
          <w:rFonts w:hint="eastAsia"/>
        </w:rPr>
        <w:drawing>
          <wp:inline distT="0" distB="0" distL="0" distR="0">
            <wp:extent cx="5274310" cy="3728720"/>
            <wp:effectExtent l="0" t="0" r="2540" b="508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5274310" cy="3728720"/>
                    </a:xfrm>
                    <a:prstGeom prst="rect">
                      <a:avLst/>
                    </a:prstGeom>
                  </pic:spPr>
                </pic:pic>
              </a:graphicData>
            </a:graphic>
          </wp:inline>
        </w:drawing>
      </w:r>
    </w:p>
    <w:p>
      <w:pPr>
        <w:pStyle w:val="31"/>
        <w:spacing w:line="360" w:lineRule="auto"/>
        <w:ind w:left="1500" w:firstLine="1446" w:firstLineChars="800"/>
        <w:rPr>
          <w:b/>
          <w:bCs/>
          <w:sz w:val="18"/>
          <w:szCs w:val="18"/>
        </w:rPr>
      </w:pPr>
      <w:r>
        <w:rPr>
          <w:rFonts w:hint="eastAsia"/>
          <w:b/>
          <w:bCs/>
          <w:sz w:val="18"/>
          <w:szCs w:val="18"/>
        </w:rPr>
        <w:t>图4</w:t>
      </w:r>
      <w:r>
        <w:rPr>
          <w:b/>
          <w:bCs/>
          <w:sz w:val="18"/>
          <w:szCs w:val="18"/>
        </w:rPr>
        <w:t xml:space="preserve"> </w:t>
      </w:r>
      <w:r>
        <w:rPr>
          <w:rFonts w:hint="eastAsia"/>
          <w:b/>
          <w:bCs/>
          <w:sz w:val="18"/>
          <w:szCs w:val="18"/>
        </w:rPr>
        <w:t>地摊经济调查框架整理导图</w:t>
      </w:r>
    </w:p>
    <w:p>
      <w:pPr>
        <w:ind w:firstLine="0" w:firstLineChars="0"/>
        <w:rPr>
          <w:sz w:val="28"/>
          <w:szCs w:val="28"/>
        </w:rPr>
      </w:pPr>
      <w:r>
        <w:rPr>
          <w:rFonts w:hint="eastAsia"/>
          <w:b/>
          <w:bCs/>
          <w:sz w:val="28"/>
          <w:szCs w:val="28"/>
        </w:rPr>
        <w:t>四、地摊经济的分析</w:t>
      </w:r>
    </w:p>
    <w:p>
      <w:pPr>
        <w:ind w:firstLineChars="0"/>
        <w:rPr>
          <w:b/>
          <w:bCs/>
        </w:rPr>
      </w:pPr>
      <w:r>
        <w:rPr>
          <w:rFonts w:hint="eastAsia"/>
          <w:b/>
          <w:bCs/>
        </w:rPr>
        <w:t>1.</w:t>
      </w:r>
      <w:r>
        <w:rPr>
          <w:b/>
          <w:bCs/>
        </w:rPr>
        <w:t xml:space="preserve"> </w:t>
      </w:r>
      <w:r>
        <w:rPr>
          <w:rFonts w:hint="eastAsia"/>
          <w:b/>
          <w:bCs/>
        </w:rPr>
        <w:t>概况</w:t>
      </w:r>
    </w:p>
    <w:p>
      <w:pPr>
        <w:pStyle w:val="9"/>
        <w:spacing w:before="222" w:line="360" w:lineRule="auto"/>
        <w:ind w:left="420" w:right="641" w:firstLine="482"/>
        <w:jc w:val="both"/>
      </w:pPr>
      <w:r>
        <w:t xml:space="preserve">  </w:t>
      </w:r>
      <w:r>
        <w:rPr>
          <w:rFonts w:hint="eastAsia"/>
        </w:rPr>
        <w:t>由于受到新冠疫情以及全球经济不景气的影响，经济增长下行压力比较大，就业形势严峻，为了保障民生需求，中央积极引导发展地摊经济，地摊经济的活力上升；同时随着疫情前实体消费的受阻，人民对地摊经济消费需求逐渐增大，地摊消费的客户量增大，客户对于地摊商品的需求从原本的单一化趋向多元化。</w:t>
      </w:r>
    </w:p>
    <w:p>
      <w:pPr>
        <w:ind w:firstLineChars="83"/>
        <w:rPr>
          <w:b/>
          <w:bCs/>
        </w:rPr>
      </w:pPr>
    </w:p>
    <w:p>
      <w:pPr>
        <w:ind w:firstLine="0" w:firstLineChars="0"/>
      </w:pPr>
      <w:r>
        <w:rPr>
          <w:rFonts w:hint="eastAsia"/>
          <w:b/>
          <w:bCs/>
        </w:rPr>
        <w:t>2．对地摊经济认知程度和支持程度</w:t>
      </w:r>
    </w:p>
    <w:p>
      <w:pPr>
        <w:ind w:firstLine="0" w:firstLineChars="0"/>
      </w:pPr>
      <w:r>
        <w:rPr>
          <w:rFonts w:hint="eastAsia"/>
          <w:b/>
          <w:bCs/>
        </w:rPr>
        <w:t>2</w:t>
      </w:r>
      <w:r>
        <w:rPr>
          <w:b/>
          <w:bCs/>
        </w:rPr>
        <w:t>.1</w:t>
      </w:r>
      <w:r>
        <w:rPr>
          <w:rFonts w:hint="eastAsia"/>
          <w:b/>
          <w:bCs/>
        </w:rPr>
        <w:t>消费者对政府政策的了解程度</w:t>
      </w:r>
    </w:p>
    <w:p>
      <w:pPr>
        <w:pStyle w:val="31"/>
        <w:spacing w:line="360" w:lineRule="auto"/>
        <w:ind w:left="505" w:firstLine="480"/>
        <w:rPr>
          <w:sz w:val="24"/>
        </w:rPr>
      </w:pPr>
      <w:r>
        <w:rPr>
          <w:rFonts w:hint="eastAsia"/>
          <w:sz w:val="24"/>
        </w:rPr>
        <w:t>地摊经济由来已久，只是各个城市没有给予正确的引导，处于一种边缘经济。在全国各地，地摊商贩和城管之间产生了一幕幕闹剧，人们对于地摊的初步印象也是混乱、脏乱等等形象，对于目前地摊的相关政策也知之甚少。</w:t>
      </w:r>
    </w:p>
    <w:p>
      <w:pPr>
        <w:pStyle w:val="31"/>
        <w:spacing w:line="360" w:lineRule="auto"/>
        <w:ind w:left="505" w:firstLine="0" w:firstLineChars="0"/>
        <w:rPr>
          <w:sz w:val="24"/>
        </w:rPr>
      </w:pPr>
      <w:r>
        <w:rPr>
          <w:rFonts w:hint="eastAsia"/>
          <w:sz w:val="24"/>
        </w:rPr>
        <w:t>为了解市民对地摊经济的认知程度，我们通过问卷多选的方式来获取相关信息（见附录1），从总体看来不了解政策的人高达3</w:t>
      </w:r>
      <w:r>
        <w:rPr>
          <w:sz w:val="24"/>
        </w:rPr>
        <w:t>9.25%</w:t>
      </w:r>
      <w:r>
        <w:rPr>
          <w:rFonts w:hint="eastAsia"/>
          <w:sz w:val="24"/>
        </w:rPr>
        <w:t>，占比不少。</w:t>
      </w:r>
    </w:p>
    <w:p>
      <w:pPr>
        <w:pStyle w:val="31"/>
        <w:spacing w:line="360" w:lineRule="auto"/>
        <w:ind w:left="505" w:firstLine="0" w:firstLineChars="0"/>
        <w:rPr>
          <w:sz w:val="24"/>
        </w:rPr>
      </w:pPr>
    </w:p>
    <w:p>
      <w:pPr>
        <w:pStyle w:val="31"/>
        <w:ind w:left="502" w:firstLine="0" w:firstLineChars="0"/>
      </w:pPr>
      <w:r>
        <w:rPr>
          <w:rFonts w:hint="eastAsia"/>
        </w:rPr>
        <w:drawing>
          <wp:inline distT="0" distB="0" distL="0" distR="0">
            <wp:extent cx="5274310" cy="2637155"/>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5274310" cy="2637155"/>
                    </a:xfrm>
                    <a:prstGeom prst="rect">
                      <a:avLst/>
                    </a:prstGeom>
                  </pic:spPr>
                </pic:pic>
              </a:graphicData>
            </a:graphic>
          </wp:inline>
        </w:drawing>
      </w:r>
    </w:p>
    <w:p>
      <w:pPr>
        <w:pStyle w:val="31"/>
        <w:ind w:left="502" w:firstLine="2168" w:firstLineChars="1200"/>
        <w:rPr>
          <w:b/>
          <w:bCs/>
          <w:sz w:val="18"/>
          <w:szCs w:val="18"/>
        </w:rPr>
      </w:pPr>
      <w:r>
        <w:rPr>
          <w:rFonts w:hint="eastAsia"/>
          <w:b/>
          <w:bCs/>
          <w:sz w:val="18"/>
          <w:szCs w:val="18"/>
        </w:rPr>
        <w:t>图</w:t>
      </w:r>
      <w:r>
        <w:rPr>
          <w:b/>
          <w:bCs/>
          <w:sz w:val="18"/>
          <w:szCs w:val="18"/>
        </w:rPr>
        <w:t>5</w:t>
      </w:r>
      <w:r>
        <w:rPr>
          <w:rFonts w:hint="eastAsia"/>
          <w:b/>
          <w:bCs/>
          <w:sz w:val="18"/>
          <w:szCs w:val="18"/>
        </w:rPr>
        <w:t>消费者对政府政策的了解程度</w:t>
      </w:r>
    </w:p>
    <w:p>
      <w:pPr>
        <w:pStyle w:val="31"/>
        <w:ind w:left="502" w:firstLine="2168" w:firstLineChars="1200"/>
        <w:rPr>
          <w:b/>
          <w:bCs/>
          <w:sz w:val="18"/>
          <w:szCs w:val="18"/>
        </w:rPr>
      </w:pPr>
    </w:p>
    <w:p>
      <w:pPr>
        <w:ind w:firstLine="0" w:firstLineChars="0"/>
        <w:rPr>
          <w:b/>
          <w:bCs/>
        </w:rPr>
      </w:pPr>
      <w:r>
        <w:rPr>
          <w:b/>
          <w:bCs/>
        </w:rPr>
        <w:t>2.2</w:t>
      </w:r>
      <w:r>
        <w:rPr>
          <w:rFonts w:hint="eastAsia"/>
          <w:b/>
          <w:bCs/>
        </w:rPr>
        <w:t xml:space="preserve"> 消费者对地摊的关注程度</w:t>
      </w:r>
    </w:p>
    <w:p>
      <w:pPr>
        <w:ind w:firstLine="0" w:firstLineChars="0"/>
        <w:rPr>
          <w:rFonts w:ascii="宋体" w:hAnsi="宋体"/>
        </w:rPr>
      </w:pPr>
      <w:r>
        <w:rPr>
          <w:rFonts w:hint="eastAsia"/>
          <w:b/>
          <w:bCs/>
        </w:rPr>
        <w:t xml:space="preserve"> </w:t>
      </w:r>
      <w:r>
        <w:rPr>
          <w:b/>
          <w:bCs/>
        </w:rPr>
        <w:t xml:space="preserve">   </w:t>
      </w:r>
      <w:r>
        <w:rPr>
          <w:rFonts w:hint="eastAsia" w:ascii="宋体" w:hAnsi="宋体"/>
        </w:rPr>
        <w:t>通过前期的进一步调研，了解了部分消费者对于地摊的印象关键词，主要往商品属性以及行业特征上联想而不是与地摊的文化产生相关联想，其中主要有如下的印象：</w:t>
      </w:r>
    </w:p>
    <w:p>
      <w:pPr>
        <w:ind w:firstLine="0" w:firstLineChars="0"/>
        <w:rPr>
          <w:b/>
          <w:bCs/>
          <w:sz w:val="18"/>
          <w:szCs w:val="18"/>
        </w:rPr>
      </w:pPr>
      <w:r>
        <w:rPr>
          <w:rFonts w:hint="eastAsia"/>
          <w:b/>
          <w:bCs/>
        </w:rPr>
        <w:drawing>
          <wp:inline distT="0" distB="0" distL="0" distR="0">
            <wp:extent cx="4750435" cy="3865245"/>
            <wp:effectExtent l="0" t="0" r="0" b="190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0">
                      <a:extLst>
                        <a:ext uri="{28A0092B-C50C-407E-A947-70E740481C1C}">
                          <a14:useLocalDpi xmlns:a14="http://schemas.microsoft.com/office/drawing/2010/main" val="0"/>
                        </a:ext>
                      </a:extLst>
                    </a:blip>
                    <a:srcRect l="-1" r="1605" b="27974"/>
                    <a:stretch>
                      <a:fillRect/>
                    </a:stretch>
                  </pic:blipFill>
                  <pic:spPr>
                    <a:xfrm>
                      <a:off x="0" y="0"/>
                      <a:ext cx="4750435" cy="3865245"/>
                    </a:xfrm>
                    <a:prstGeom prst="rect">
                      <a:avLst/>
                    </a:prstGeom>
                    <a:ln>
                      <a:noFill/>
                    </a:ln>
                  </pic:spPr>
                </pic:pic>
              </a:graphicData>
            </a:graphic>
          </wp:inline>
        </w:drawing>
      </w:r>
    </w:p>
    <w:p>
      <w:pPr>
        <w:ind w:firstLine="2982" w:firstLineChars="1650"/>
        <w:rPr>
          <w:b/>
          <w:bCs/>
        </w:rPr>
      </w:pPr>
      <w:r>
        <w:rPr>
          <w:rFonts w:hint="eastAsia"/>
          <w:b/>
          <w:bCs/>
          <w:sz w:val="18"/>
          <w:szCs w:val="18"/>
        </w:rPr>
        <w:t>图6</w:t>
      </w:r>
      <w:r>
        <w:rPr>
          <w:b/>
          <w:bCs/>
          <w:sz w:val="18"/>
          <w:szCs w:val="18"/>
        </w:rPr>
        <w:t xml:space="preserve"> </w:t>
      </w:r>
      <w:r>
        <w:rPr>
          <w:rFonts w:hint="eastAsia"/>
          <w:b/>
          <w:bCs/>
          <w:sz w:val="18"/>
          <w:szCs w:val="18"/>
        </w:rPr>
        <w:t>地摊经济词云图</w:t>
      </w:r>
    </w:p>
    <w:p>
      <w:pPr>
        <w:ind w:firstLine="0" w:firstLineChars="0"/>
        <w:rPr>
          <w:b/>
          <w:bCs/>
        </w:rPr>
      </w:pPr>
    </w:p>
    <w:p>
      <w:pPr>
        <w:ind w:firstLine="0" w:firstLineChars="0"/>
        <w:rPr>
          <w:b/>
          <w:bCs/>
        </w:rPr>
      </w:pPr>
      <w:r>
        <w:rPr>
          <w:rFonts w:hint="eastAsia"/>
          <w:b/>
          <w:bCs/>
        </w:rPr>
        <w:t>2</w:t>
      </w:r>
      <w:r>
        <w:rPr>
          <w:b/>
          <w:bCs/>
        </w:rPr>
        <w:t>.3</w:t>
      </w:r>
      <w:r>
        <w:rPr>
          <w:rFonts w:hint="eastAsia"/>
          <w:b/>
          <w:bCs/>
        </w:rPr>
        <w:t>消费者对于地摊经济销量的促进程度</w:t>
      </w:r>
    </w:p>
    <w:p>
      <w:pPr>
        <w:pStyle w:val="9"/>
        <w:spacing w:line="304" w:lineRule="auto"/>
        <w:ind w:left="160" w:right="865" w:firstLine="360"/>
      </w:pPr>
      <w:r>
        <w:rPr>
          <w:rFonts w:hint="eastAsia"/>
        </w:rPr>
        <w:t>通过调研二手数据，清晰地发现从全国地摊消费2</w:t>
      </w:r>
      <w:r>
        <w:t>020</w:t>
      </w:r>
      <w:r>
        <w:rPr>
          <w:rFonts w:hint="eastAsia"/>
        </w:rPr>
        <w:t>年1月到6月的数据呈现明显的爬坡趋势，最高值出现在6月，7月有所下降，</w:t>
      </w:r>
      <w:r>
        <w:t>由于销售量受到月初月末、季节的影响，为了更好地展现其趋势，采用平滑法对销量进行回归分析，定义</w:t>
      </w:r>
      <w:r>
        <w:rPr>
          <w:rFonts w:hint="eastAsia"/>
        </w:rPr>
        <w:t>地摊经济规模</w:t>
      </w:r>
      <w:r>
        <w:t>为 Y1，</w:t>
      </w:r>
      <w:r>
        <w:rPr>
          <w:rFonts w:hint="eastAsia"/>
        </w:rPr>
        <w:t>2</w:t>
      </w:r>
      <w:r>
        <w:t xml:space="preserve">020年 1月为第一个月。详见附录。可以得到最终的回归方程为： </w:t>
      </w:r>
    </w:p>
    <w:p>
      <w:pPr>
        <w:pStyle w:val="9"/>
        <w:spacing w:before="154"/>
        <w:ind w:left="640" w:firstLine="1920" w:firstLineChars="800"/>
      </w:pPr>
      <w:r>
        <w:t>Y1=</w:t>
      </w:r>
      <w:r>
        <w:rPr>
          <w:rFonts w:hint="eastAsia"/>
        </w:rPr>
        <w:t>-</w:t>
      </w:r>
      <w:r>
        <w:t>1607</w:t>
      </w:r>
      <w:r>
        <w:rPr>
          <w:rFonts w:hint="eastAsia"/>
        </w:rPr>
        <w:t>+</w:t>
      </w:r>
      <w:r>
        <w:t xml:space="preserve">1457.1*t </w:t>
      </w:r>
    </w:p>
    <w:p>
      <w:pPr>
        <w:pStyle w:val="9"/>
        <w:spacing w:before="1"/>
      </w:pPr>
      <w:r>
        <w:drawing>
          <wp:anchor distT="0" distB="0" distL="114300" distR="114300" simplePos="0" relativeHeight="251665408" behindDoc="0" locked="0" layoutInCell="1" allowOverlap="1">
            <wp:simplePos x="0" y="0"/>
            <wp:positionH relativeFrom="column">
              <wp:posOffset>-213360</wp:posOffset>
            </wp:positionH>
            <wp:positionV relativeFrom="paragraph">
              <wp:posOffset>264795</wp:posOffset>
            </wp:positionV>
            <wp:extent cx="5906770" cy="2234565"/>
            <wp:effectExtent l="0" t="0" r="17780" b="13335"/>
            <wp:wrapSquare wrapText="bothSides"/>
            <wp:docPr id="22" name="图表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r>
        <w:t>认为月份每推移一个月，其平均销量会增加 1457</w:t>
      </w:r>
      <w:r>
        <w:rPr>
          <w:rFonts w:hint="eastAsia"/>
        </w:rPr>
        <w:t>.</w:t>
      </w:r>
      <w:r>
        <w:t>1</w:t>
      </w:r>
      <w:r>
        <w:rPr>
          <w:rFonts w:hint="eastAsia"/>
        </w:rPr>
        <w:t>万元</w:t>
      </w:r>
      <w:r>
        <w:t xml:space="preserve">。 </w:t>
      </w:r>
    </w:p>
    <w:p>
      <w:pPr>
        <w:pStyle w:val="9"/>
        <w:spacing w:before="9"/>
        <w:ind w:firstLine="360"/>
        <w:rPr>
          <w:sz w:val="18"/>
        </w:rPr>
      </w:pPr>
    </w:p>
    <w:p>
      <w:pPr>
        <w:ind w:firstLine="480" w:firstLineChars="0"/>
        <w:rPr>
          <w:b/>
          <w:bCs/>
          <w:sz w:val="18"/>
          <w:szCs w:val="18"/>
        </w:rPr>
      </w:pPr>
      <w:r>
        <w:rPr>
          <w:rFonts w:hint="eastAsia"/>
          <w:b/>
          <w:bCs/>
        </w:rPr>
        <w:t xml:space="preserve"> </w:t>
      </w:r>
      <w:r>
        <w:rPr>
          <w:b/>
          <w:bCs/>
        </w:rPr>
        <w:t xml:space="preserve"> </w:t>
      </w:r>
      <w:r>
        <w:rPr>
          <w:b/>
          <w:bCs/>
          <w:sz w:val="18"/>
          <w:szCs w:val="18"/>
        </w:rPr>
        <w:t xml:space="preserve">                                 </w:t>
      </w:r>
      <w:r>
        <w:rPr>
          <w:rFonts w:hint="eastAsia"/>
          <w:b/>
          <w:bCs/>
          <w:sz w:val="18"/>
          <w:szCs w:val="18"/>
        </w:rPr>
        <w:t>图7</w:t>
      </w:r>
      <w:r>
        <w:rPr>
          <w:b/>
          <w:bCs/>
          <w:sz w:val="18"/>
          <w:szCs w:val="18"/>
        </w:rPr>
        <w:t xml:space="preserve"> </w:t>
      </w:r>
      <w:r>
        <w:rPr>
          <w:rFonts w:hint="eastAsia"/>
          <w:b/>
          <w:bCs/>
          <w:sz w:val="18"/>
          <w:szCs w:val="18"/>
        </w:rPr>
        <w:t>全国地摊消费图</w:t>
      </w:r>
    </w:p>
    <w:p>
      <w:pPr>
        <w:ind w:firstLine="0" w:firstLineChars="0"/>
        <w:rPr>
          <w:b/>
          <w:bCs/>
        </w:rPr>
      </w:pPr>
    </w:p>
    <w:p>
      <w:pPr>
        <w:ind w:firstLine="0" w:firstLineChars="0"/>
        <w:rPr>
          <w:b/>
          <w:bCs/>
        </w:rPr>
      </w:pPr>
      <w:r>
        <w:rPr>
          <w:rFonts w:hint="eastAsia"/>
          <w:b/>
          <w:bCs/>
        </w:rPr>
        <w:t>3．消费者的选择及其购买</w:t>
      </w:r>
    </w:p>
    <w:p>
      <w:pPr>
        <w:ind w:firstLine="0" w:firstLineChars="0"/>
        <w:rPr>
          <w:b/>
          <w:bCs/>
          <w:szCs w:val="24"/>
        </w:rPr>
      </w:pPr>
      <w:r>
        <w:rPr>
          <w:rFonts w:hint="eastAsia"/>
          <w:b/>
          <w:bCs/>
          <w:szCs w:val="24"/>
        </w:rPr>
        <w:t>3</w:t>
      </w:r>
      <w:r>
        <w:rPr>
          <w:b/>
          <w:bCs/>
          <w:szCs w:val="24"/>
        </w:rPr>
        <w:t>.1</w:t>
      </w:r>
      <w:r>
        <w:rPr>
          <w:rFonts w:hint="eastAsia"/>
          <w:b/>
          <w:bCs/>
          <w:szCs w:val="24"/>
        </w:rPr>
        <w:t>消费者购物渠道</w:t>
      </w:r>
    </w:p>
    <w:p>
      <w:pPr>
        <w:ind w:firstLine="480"/>
        <w:rPr>
          <w:rFonts w:cs="Times New Roman" w:eastAsiaTheme="minorEastAsia"/>
          <w:kern w:val="0"/>
          <w:szCs w:val="24"/>
        </w:rPr>
      </w:pPr>
      <w:r>
        <w:rPr>
          <w:rFonts w:hint="eastAsia"/>
          <w:szCs w:val="24"/>
        </w:rPr>
        <w:t xml:space="preserve"> </w:t>
      </w:r>
      <w:r>
        <w:rPr>
          <w:szCs w:val="24"/>
        </w:rPr>
        <w:t xml:space="preserve"> </w:t>
      </w:r>
      <w:r>
        <w:rPr>
          <w:rFonts w:hint="eastAsia"/>
          <w:szCs w:val="24"/>
        </w:rPr>
        <w:t>消费者购物的主要渠道，运用s</w:t>
      </w:r>
      <w:r>
        <w:rPr>
          <w:szCs w:val="24"/>
        </w:rPr>
        <w:t>pss</w:t>
      </w:r>
      <w:r>
        <w:rPr>
          <w:rFonts w:hint="eastAsia"/>
          <w:szCs w:val="24"/>
        </w:rPr>
        <w:t>的多选项分析的二分法分析，结果如表6所示，在所有受访者中，网购依旧占比较高达到了9</w:t>
      </w:r>
      <w:r>
        <w:rPr>
          <w:szCs w:val="24"/>
        </w:rPr>
        <w:t>1.59</w:t>
      </w:r>
      <w:r>
        <w:rPr>
          <w:rFonts w:hint="eastAsia"/>
          <w:szCs w:val="24"/>
        </w:rPr>
        <w:t>%，尤其是在疫情期间网购消费更是日益增加；而我们的调查对象地摊经济占比相对较少，从侧面体现了地摊经济的认可程度较低。</w:t>
      </w:r>
    </w:p>
    <w:tbl>
      <w:tblPr>
        <w:tblStyle w:val="17"/>
        <w:tblW w:w="5979" w:type="dxa"/>
        <w:tblInd w:w="1149"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122"/>
        <w:gridCol w:w="1398"/>
        <w:gridCol w:w="1030"/>
        <w:gridCol w:w="1030"/>
        <w:gridCol w:w="1399"/>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5979" w:type="dxa"/>
            <w:gridSpan w:val="5"/>
            <w:tcBorders>
              <w:top w:val="nil"/>
              <w:left w:val="nil"/>
              <w:bottom w:val="nil"/>
              <w:right w:val="nil"/>
            </w:tcBorders>
            <w:shd w:val="clear" w:color="auto" w:fill="FFFFFF"/>
            <w:vAlign w:val="center"/>
          </w:tcPr>
          <w:p>
            <w:pPr>
              <w:autoSpaceDE w:val="0"/>
              <w:autoSpaceDN w:val="0"/>
              <w:adjustRightInd w:val="0"/>
              <w:spacing w:line="320" w:lineRule="atLeast"/>
              <w:ind w:left="60" w:right="60" w:firstLine="0" w:firstLineChars="0"/>
              <w:jc w:val="center"/>
              <w:rPr>
                <w:rFonts w:ascii="MingLiU" w:eastAsia="MingLiU" w:cs="MingLiU"/>
                <w:color w:val="000000"/>
                <w:kern w:val="0"/>
                <w:sz w:val="18"/>
                <w:szCs w:val="18"/>
              </w:rPr>
            </w:pPr>
            <w:r>
              <w:rPr>
                <w:rFonts w:ascii="MingLiU" w:eastAsia="MingLiU" w:cs="MingLiU"/>
                <w:b/>
                <w:bCs/>
                <w:color w:val="000000"/>
                <w:kern w:val="0"/>
                <w:sz w:val="18"/>
                <w:szCs w:val="18"/>
              </w:rPr>
              <w:t xml:space="preserve">$s1 </w:t>
            </w:r>
            <w:r>
              <w:rPr>
                <w:rFonts w:hint="eastAsia" w:ascii="MingLiU" w:eastAsia="MingLiU" w:cs="MingLiU"/>
                <w:b/>
                <w:bCs/>
                <w:color w:val="000000"/>
                <w:kern w:val="0"/>
                <w:sz w:val="18"/>
                <w:szCs w:val="18"/>
              </w:rPr>
              <w:t>次數</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2520" w:type="dxa"/>
            <w:gridSpan w:val="2"/>
            <w:vMerge w:val="restart"/>
            <w:tcBorders>
              <w:top w:val="single" w:color="000000" w:sz="16" w:space="0"/>
              <w:left w:val="single" w:color="000000" w:sz="16" w:space="0"/>
              <w:bottom w:val="nil"/>
              <w:right w:val="nil"/>
            </w:tcBorders>
            <w:shd w:val="clear" w:color="auto" w:fill="FFFFFF"/>
            <w:vAlign w:val="bottom"/>
          </w:tcPr>
          <w:p>
            <w:pPr>
              <w:autoSpaceDE w:val="0"/>
              <w:autoSpaceDN w:val="0"/>
              <w:adjustRightInd w:val="0"/>
              <w:spacing w:line="240" w:lineRule="auto"/>
              <w:ind w:firstLine="0" w:firstLineChars="0"/>
              <w:jc w:val="left"/>
              <w:rPr>
                <w:rFonts w:cs="Times New Roman" w:eastAsiaTheme="minorEastAsia"/>
                <w:kern w:val="0"/>
                <w:szCs w:val="24"/>
              </w:rPr>
            </w:pPr>
          </w:p>
        </w:tc>
        <w:tc>
          <w:tcPr>
            <w:tcW w:w="2060" w:type="dxa"/>
            <w:gridSpan w:val="2"/>
            <w:tcBorders>
              <w:top w:val="single" w:color="000000" w:sz="16" w:space="0"/>
              <w:left w:val="single" w:color="000000" w:sz="16" w:space="0"/>
            </w:tcBorders>
            <w:shd w:val="clear" w:color="auto" w:fill="FFFFFF"/>
            <w:vAlign w:val="bottom"/>
          </w:tcPr>
          <w:p>
            <w:pPr>
              <w:autoSpaceDE w:val="0"/>
              <w:autoSpaceDN w:val="0"/>
              <w:adjustRightInd w:val="0"/>
              <w:spacing w:line="320" w:lineRule="atLeast"/>
              <w:ind w:left="60" w:right="60" w:firstLine="0" w:firstLineChars="0"/>
              <w:jc w:val="center"/>
              <w:rPr>
                <w:rFonts w:ascii="MingLiU" w:eastAsia="MingLiU" w:cs="MingLiU"/>
                <w:color w:val="000000"/>
                <w:kern w:val="0"/>
                <w:sz w:val="18"/>
                <w:szCs w:val="18"/>
              </w:rPr>
            </w:pPr>
            <w:r>
              <w:rPr>
                <w:rFonts w:hint="eastAsia" w:ascii="MingLiU" w:eastAsia="MingLiU" w:cs="MingLiU"/>
                <w:color w:val="000000"/>
                <w:kern w:val="0"/>
                <w:sz w:val="18"/>
                <w:szCs w:val="18"/>
              </w:rPr>
              <w:t>回應</w:t>
            </w:r>
          </w:p>
        </w:tc>
        <w:tc>
          <w:tcPr>
            <w:tcW w:w="1399" w:type="dxa"/>
            <w:vMerge w:val="restart"/>
            <w:tcBorders>
              <w:top w:val="single" w:color="000000" w:sz="16" w:space="0"/>
              <w:right w:val="single" w:color="000000" w:sz="16" w:space="0"/>
            </w:tcBorders>
            <w:shd w:val="clear" w:color="auto" w:fill="FFFFFF"/>
            <w:vAlign w:val="bottom"/>
          </w:tcPr>
          <w:p>
            <w:pPr>
              <w:autoSpaceDE w:val="0"/>
              <w:autoSpaceDN w:val="0"/>
              <w:adjustRightInd w:val="0"/>
              <w:spacing w:line="320" w:lineRule="atLeast"/>
              <w:ind w:left="60" w:right="60" w:firstLine="0" w:firstLineChars="0"/>
              <w:jc w:val="center"/>
              <w:rPr>
                <w:rFonts w:ascii="MingLiU" w:eastAsia="MingLiU" w:cs="MingLiU"/>
                <w:color w:val="000000"/>
                <w:kern w:val="0"/>
                <w:sz w:val="18"/>
                <w:szCs w:val="18"/>
              </w:rPr>
            </w:pPr>
            <w:r>
              <w:rPr>
                <w:rFonts w:hint="eastAsia" w:ascii="MingLiU" w:eastAsia="MingLiU" w:cs="MingLiU"/>
                <w:color w:val="000000"/>
                <w:kern w:val="0"/>
                <w:sz w:val="18"/>
                <w:szCs w:val="18"/>
              </w:rPr>
              <w:t>觀察值百分比</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2520" w:type="dxa"/>
            <w:gridSpan w:val="2"/>
            <w:vMerge w:val="continue"/>
            <w:tcBorders>
              <w:top w:val="single" w:color="000000" w:sz="16" w:space="0"/>
              <w:left w:val="single" w:color="000000" w:sz="16" w:space="0"/>
              <w:bottom w:val="nil"/>
              <w:right w:val="nil"/>
            </w:tcBorders>
            <w:shd w:val="clear" w:color="auto" w:fill="FFFFFF"/>
            <w:vAlign w:val="bottom"/>
          </w:tcPr>
          <w:p>
            <w:pPr>
              <w:autoSpaceDE w:val="0"/>
              <w:autoSpaceDN w:val="0"/>
              <w:adjustRightInd w:val="0"/>
              <w:spacing w:line="240" w:lineRule="auto"/>
              <w:ind w:firstLine="0" w:firstLineChars="0"/>
              <w:jc w:val="left"/>
              <w:rPr>
                <w:rFonts w:ascii="MingLiU" w:eastAsia="MingLiU" w:cs="MingLiU"/>
                <w:color w:val="000000"/>
                <w:kern w:val="0"/>
                <w:sz w:val="18"/>
                <w:szCs w:val="18"/>
              </w:rPr>
            </w:pPr>
          </w:p>
        </w:tc>
        <w:tc>
          <w:tcPr>
            <w:tcW w:w="1030" w:type="dxa"/>
            <w:tcBorders>
              <w:left w:val="single" w:color="000000" w:sz="16" w:space="0"/>
              <w:bottom w:val="single" w:color="000000" w:sz="16" w:space="0"/>
            </w:tcBorders>
            <w:shd w:val="clear" w:color="auto" w:fill="FFFFFF"/>
            <w:vAlign w:val="bottom"/>
          </w:tcPr>
          <w:p>
            <w:pPr>
              <w:autoSpaceDE w:val="0"/>
              <w:autoSpaceDN w:val="0"/>
              <w:adjustRightInd w:val="0"/>
              <w:spacing w:line="320" w:lineRule="atLeast"/>
              <w:ind w:left="60" w:right="60" w:firstLine="0" w:firstLineChars="0"/>
              <w:jc w:val="center"/>
              <w:rPr>
                <w:rFonts w:ascii="MingLiU" w:eastAsia="MingLiU" w:cs="MingLiU"/>
                <w:color w:val="000000"/>
                <w:kern w:val="0"/>
                <w:sz w:val="18"/>
                <w:szCs w:val="18"/>
              </w:rPr>
            </w:pPr>
            <w:r>
              <w:rPr>
                <w:rFonts w:ascii="MingLiU" w:eastAsia="MingLiU" w:cs="MingLiU"/>
                <w:color w:val="000000"/>
                <w:kern w:val="0"/>
                <w:sz w:val="18"/>
                <w:szCs w:val="18"/>
              </w:rPr>
              <w:t>N</w:t>
            </w:r>
          </w:p>
        </w:tc>
        <w:tc>
          <w:tcPr>
            <w:tcW w:w="1030" w:type="dxa"/>
            <w:tcBorders>
              <w:bottom w:val="single" w:color="000000" w:sz="16" w:space="0"/>
            </w:tcBorders>
            <w:shd w:val="clear" w:color="auto" w:fill="FFFFFF"/>
            <w:vAlign w:val="bottom"/>
          </w:tcPr>
          <w:p>
            <w:pPr>
              <w:autoSpaceDE w:val="0"/>
              <w:autoSpaceDN w:val="0"/>
              <w:adjustRightInd w:val="0"/>
              <w:spacing w:line="320" w:lineRule="atLeast"/>
              <w:ind w:left="60" w:right="60" w:firstLine="0" w:firstLineChars="0"/>
              <w:jc w:val="center"/>
              <w:rPr>
                <w:rFonts w:ascii="MingLiU" w:eastAsia="MingLiU" w:cs="MingLiU"/>
                <w:color w:val="000000"/>
                <w:kern w:val="0"/>
                <w:sz w:val="18"/>
                <w:szCs w:val="18"/>
              </w:rPr>
            </w:pPr>
            <w:r>
              <w:rPr>
                <w:rFonts w:hint="eastAsia" w:ascii="MingLiU" w:eastAsia="MingLiU" w:cs="MingLiU"/>
                <w:color w:val="000000"/>
                <w:kern w:val="0"/>
                <w:sz w:val="18"/>
                <w:szCs w:val="18"/>
              </w:rPr>
              <w:t>百分比</w:t>
            </w:r>
          </w:p>
        </w:tc>
        <w:tc>
          <w:tcPr>
            <w:tcW w:w="1399" w:type="dxa"/>
            <w:vMerge w:val="continue"/>
            <w:tcBorders>
              <w:top w:val="single" w:color="000000" w:sz="16" w:space="0"/>
              <w:right w:val="single" w:color="000000" w:sz="16" w:space="0"/>
            </w:tcBorders>
            <w:shd w:val="clear" w:color="auto" w:fill="FFFFFF"/>
            <w:vAlign w:val="bottom"/>
          </w:tcPr>
          <w:p>
            <w:pPr>
              <w:autoSpaceDE w:val="0"/>
              <w:autoSpaceDN w:val="0"/>
              <w:adjustRightInd w:val="0"/>
              <w:spacing w:line="240" w:lineRule="auto"/>
              <w:ind w:firstLine="0" w:firstLineChars="0"/>
              <w:jc w:val="left"/>
              <w:rPr>
                <w:rFonts w:ascii="MingLiU" w:eastAsia="MingLiU" w:cs="MingLiU"/>
                <w:color w:val="000000"/>
                <w:kern w:val="0"/>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1122" w:type="dxa"/>
            <w:vMerge w:val="restart"/>
            <w:tcBorders>
              <w:top w:val="single" w:color="000000" w:sz="16" w:space="0"/>
              <w:left w:val="single" w:color="000000" w:sz="16" w:space="0"/>
              <w:bottom w:val="nil"/>
              <w:right w:val="nil"/>
            </w:tcBorders>
            <w:shd w:val="clear" w:color="auto" w:fill="FFFFFF"/>
          </w:tcPr>
          <w:p>
            <w:pPr>
              <w:autoSpaceDE w:val="0"/>
              <w:autoSpaceDN w:val="0"/>
              <w:adjustRightInd w:val="0"/>
              <w:spacing w:line="320" w:lineRule="atLeast"/>
              <w:ind w:left="60" w:right="60" w:firstLine="0" w:firstLineChars="0"/>
              <w:jc w:val="left"/>
              <w:rPr>
                <w:rFonts w:ascii="MingLiU" w:eastAsia="MingLiU" w:cs="MingLiU"/>
                <w:color w:val="000000"/>
                <w:kern w:val="0"/>
                <w:sz w:val="18"/>
                <w:szCs w:val="18"/>
              </w:rPr>
            </w:pPr>
            <w:r>
              <w:rPr>
                <w:rFonts w:hint="eastAsia" w:ascii="MingLiU" w:eastAsia="MingLiU" w:cs="MingLiU"/>
                <w:color w:val="000000"/>
                <w:kern w:val="0"/>
                <w:sz w:val="18"/>
                <w:szCs w:val="18"/>
              </w:rPr>
              <w:t>购买渠道</w:t>
            </w:r>
            <w:r>
              <w:rPr>
                <w:rFonts w:ascii="MingLiU" w:eastAsia="MingLiU" w:cs="MingLiU"/>
                <w:color w:val="000000"/>
                <w:kern w:val="0"/>
                <w:sz w:val="18"/>
                <w:szCs w:val="18"/>
                <w:vertAlign w:val="superscript"/>
              </w:rPr>
              <w:t>a</w:t>
            </w:r>
          </w:p>
        </w:tc>
        <w:tc>
          <w:tcPr>
            <w:tcW w:w="1398" w:type="dxa"/>
            <w:tcBorders>
              <w:top w:val="single" w:color="000000" w:sz="16" w:space="0"/>
              <w:left w:val="nil"/>
              <w:bottom w:val="nil"/>
              <w:right w:val="single" w:color="000000" w:sz="16" w:space="0"/>
            </w:tcBorders>
            <w:shd w:val="clear" w:color="auto" w:fill="FFFFFF"/>
          </w:tcPr>
          <w:p>
            <w:pPr>
              <w:autoSpaceDE w:val="0"/>
              <w:autoSpaceDN w:val="0"/>
              <w:adjustRightInd w:val="0"/>
              <w:spacing w:line="320" w:lineRule="atLeast"/>
              <w:ind w:left="60" w:right="60" w:firstLine="0" w:firstLineChars="0"/>
              <w:jc w:val="left"/>
              <w:rPr>
                <w:rFonts w:ascii="MingLiU" w:eastAsia="MingLiU" w:cs="MingLiU"/>
                <w:color w:val="000000"/>
                <w:kern w:val="0"/>
                <w:sz w:val="18"/>
                <w:szCs w:val="18"/>
              </w:rPr>
            </w:pPr>
            <w:r>
              <w:rPr>
                <w:rFonts w:hint="eastAsia" w:ascii="MingLiU" w:eastAsia="MingLiU" w:cs="MingLiU"/>
                <w:color w:val="000000"/>
                <w:kern w:val="0"/>
                <w:sz w:val="18"/>
                <w:szCs w:val="18"/>
              </w:rPr>
              <w:t>商场购买商品</w:t>
            </w:r>
          </w:p>
        </w:tc>
        <w:tc>
          <w:tcPr>
            <w:tcW w:w="1030" w:type="dxa"/>
            <w:tcBorders>
              <w:top w:val="single" w:color="000000" w:sz="16" w:space="0"/>
              <w:left w:val="single" w:color="000000" w:sz="16" w:space="0"/>
              <w:bottom w:val="nil"/>
            </w:tcBorders>
            <w:shd w:val="clear" w:color="auto" w:fill="FFFFFF"/>
            <w:vAlign w:val="center"/>
          </w:tcPr>
          <w:p>
            <w:pPr>
              <w:autoSpaceDE w:val="0"/>
              <w:autoSpaceDN w:val="0"/>
              <w:adjustRightInd w:val="0"/>
              <w:spacing w:line="320" w:lineRule="atLeast"/>
              <w:ind w:left="60" w:right="60" w:firstLine="0" w:firstLineChars="0"/>
              <w:jc w:val="right"/>
              <w:rPr>
                <w:rFonts w:ascii="MingLiU" w:eastAsia="MingLiU" w:cs="MingLiU"/>
                <w:color w:val="000000"/>
                <w:kern w:val="0"/>
                <w:sz w:val="18"/>
                <w:szCs w:val="18"/>
              </w:rPr>
            </w:pPr>
            <w:r>
              <w:rPr>
                <w:rFonts w:ascii="MingLiU" w:eastAsia="MingLiU" w:cs="MingLiU"/>
                <w:color w:val="000000"/>
                <w:kern w:val="0"/>
                <w:sz w:val="18"/>
                <w:szCs w:val="18"/>
              </w:rPr>
              <w:t>69</w:t>
            </w:r>
          </w:p>
        </w:tc>
        <w:tc>
          <w:tcPr>
            <w:tcW w:w="1030" w:type="dxa"/>
            <w:tcBorders>
              <w:top w:val="single" w:color="000000" w:sz="16" w:space="0"/>
              <w:bottom w:val="nil"/>
            </w:tcBorders>
            <w:shd w:val="clear" w:color="auto" w:fill="FFFFFF"/>
            <w:vAlign w:val="center"/>
          </w:tcPr>
          <w:p>
            <w:pPr>
              <w:autoSpaceDE w:val="0"/>
              <w:autoSpaceDN w:val="0"/>
              <w:adjustRightInd w:val="0"/>
              <w:spacing w:line="320" w:lineRule="atLeast"/>
              <w:ind w:left="60" w:right="60" w:firstLine="0" w:firstLineChars="0"/>
              <w:jc w:val="right"/>
              <w:rPr>
                <w:rFonts w:ascii="MingLiU" w:eastAsia="MingLiU" w:cs="MingLiU"/>
                <w:color w:val="000000"/>
                <w:kern w:val="0"/>
                <w:sz w:val="18"/>
                <w:szCs w:val="18"/>
              </w:rPr>
            </w:pPr>
            <w:r>
              <w:rPr>
                <w:rFonts w:ascii="MingLiU" w:eastAsia="MingLiU" w:cs="MingLiU"/>
                <w:color w:val="000000"/>
                <w:kern w:val="0"/>
                <w:sz w:val="18"/>
                <w:szCs w:val="18"/>
              </w:rPr>
              <w:t>23.2%</w:t>
            </w:r>
          </w:p>
        </w:tc>
        <w:tc>
          <w:tcPr>
            <w:tcW w:w="1399" w:type="dxa"/>
            <w:tcBorders>
              <w:top w:val="single" w:color="000000" w:sz="16" w:space="0"/>
              <w:bottom w:val="nil"/>
              <w:right w:val="single" w:color="000000" w:sz="16" w:space="0"/>
            </w:tcBorders>
            <w:shd w:val="clear" w:color="auto" w:fill="FFFFFF"/>
            <w:vAlign w:val="center"/>
          </w:tcPr>
          <w:p>
            <w:pPr>
              <w:autoSpaceDE w:val="0"/>
              <w:autoSpaceDN w:val="0"/>
              <w:adjustRightInd w:val="0"/>
              <w:spacing w:line="320" w:lineRule="atLeast"/>
              <w:ind w:left="60" w:right="60" w:firstLine="0" w:firstLineChars="0"/>
              <w:jc w:val="right"/>
              <w:rPr>
                <w:rFonts w:ascii="MingLiU" w:eastAsia="MingLiU" w:cs="MingLiU"/>
                <w:color w:val="000000"/>
                <w:kern w:val="0"/>
                <w:sz w:val="18"/>
                <w:szCs w:val="18"/>
              </w:rPr>
            </w:pPr>
            <w:r>
              <w:rPr>
                <w:rFonts w:ascii="MingLiU" w:eastAsia="MingLiU" w:cs="MingLiU"/>
                <w:color w:val="000000"/>
                <w:kern w:val="0"/>
                <w:sz w:val="18"/>
                <w:szCs w:val="18"/>
              </w:rPr>
              <w:t>64.5%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1122" w:type="dxa"/>
            <w:vMerge w:val="continue"/>
            <w:tcBorders>
              <w:top w:val="single" w:color="000000" w:sz="16" w:space="0"/>
              <w:left w:val="single" w:color="000000" w:sz="16" w:space="0"/>
              <w:bottom w:val="nil"/>
              <w:right w:val="nil"/>
            </w:tcBorders>
            <w:shd w:val="clear" w:color="auto" w:fill="FFFFFF"/>
          </w:tcPr>
          <w:p>
            <w:pPr>
              <w:autoSpaceDE w:val="0"/>
              <w:autoSpaceDN w:val="0"/>
              <w:adjustRightInd w:val="0"/>
              <w:spacing w:line="240" w:lineRule="auto"/>
              <w:ind w:firstLine="0" w:firstLineChars="0"/>
              <w:jc w:val="left"/>
              <w:rPr>
                <w:rFonts w:ascii="MingLiU" w:eastAsia="MingLiU" w:cs="MingLiU"/>
                <w:color w:val="000000"/>
                <w:kern w:val="0"/>
                <w:sz w:val="18"/>
                <w:szCs w:val="18"/>
              </w:rPr>
            </w:pPr>
          </w:p>
        </w:tc>
        <w:tc>
          <w:tcPr>
            <w:tcW w:w="1398" w:type="dxa"/>
            <w:tcBorders>
              <w:top w:val="nil"/>
              <w:left w:val="nil"/>
              <w:bottom w:val="nil"/>
              <w:right w:val="single" w:color="000000" w:sz="16" w:space="0"/>
            </w:tcBorders>
            <w:shd w:val="clear" w:color="auto" w:fill="FFFFFF"/>
          </w:tcPr>
          <w:p>
            <w:pPr>
              <w:autoSpaceDE w:val="0"/>
              <w:autoSpaceDN w:val="0"/>
              <w:adjustRightInd w:val="0"/>
              <w:spacing w:line="320" w:lineRule="atLeast"/>
              <w:ind w:left="60" w:right="60" w:firstLine="0" w:firstLineChars="0"/>
              <w:jc w:val="left"/>
              <w:rPr>
                <w:rFonts w:ascii="MingLiU" w:eastAsia="MingLiU" w:cs="MingLiU"/>
                <w:color w:val="000000"/>
                <w:kern w:val="0"/>
                <w:sz w:val="18"/>
                <w:szCs w:val="18"/>
              </w:rPr>
            </w:pPr>
            <w:r>
              <w:rPr>
                <w:rFonts w:hint="eastAsia" w:ascii="MingLiU" w:eastAsia="MingLiU" w:cs="MingLiU"/>
                <w:color w:val="000000"/>
                <w:kern w:val="0"/>
                <w:sz w:val="18"/>
                <w:szCs w:val="18"/>
              </w:rPr>
              <w:t>网购购买商品</w:t>
            </w:r>
          </w:p>
        </w:tc>
        <w:tc>
          <w:tcPr>
            <w:tcW w:w="1030" w:type="dxa"/>
            <w:tcBorders>
              <w:top w:val="nil"/>
              <w:left w:val="single" w:color="000000" w:sz="16" w:space="0"/>
              <w:bottom w:val="nil"/>
            </w:tcBorders>
            <w:shd w:val="clear" w:color="auto" w:fill="FFFFFF"/>
            <w:vAlign w:val="center"/>
          </w:tcPr>
          <w:p>
            <w:pPr>
              <w:autoSpaceDE w:val="0"/>
              <w:autoSpaceDN w:val="0"/>
              <w:adjustRightInd w:val="0"/>
              <w:spacing w:line="320" w:lineRule="atLeast"/>
              <w:ind w:left="60" w:right="60" w:firstLine="0" w:firstLineChars="0"/>
              <w:jc w:val="right"/>
              <w:rPr>
                <w:rFonts w:ascii="MingLiU" w:eastAsia="MingLiU" w:cs="MingLiU"/>
                <w:color w:val="000000"/>
                <w:kern w:val="0"/>
                <w:sz w:val="18"/>
                <w:szCs w:val="18"/>
              </w:rPr>
            </w:pPr>
            <w:r>
              <w:rPr>
                <w:rFonts w:ascii="MingLiU" w:eastAsia="MingLiU" w:cs="MingLiU"/>
                <w:color w:val="000000"/>
                <w:kern w:val="0"/>
                <w:sz w:val="18"/>
                <w:szCs w:val="18"/>
              </w:rPr>
              <w:t>98</w:t>
            </w:r>
          </w:p>
        </w:tc>
        <w:tc>
          <w:tcPr>
            <w:tcW w:w="1030" w:type="dxa"/>
            <w:tcBorders>
              <w:top w:val="nil"/>
              <w:bottom w:val="nil"/>
            </w:tcBorders>
            <w:shd w:val="clear" w:color="auto" w:fill="FFFFFF"/>
            <w:vAlign w:val="center"/>
          </w:tcPr>
          <w:p>
            <w:pPr>
              <w:autoSpaceDE w:val="0"/>
              <w:autoSpaceDN w:val="0"/>
              <w:adjustRightInd w:val="0"/>
              <w:spacing w:line="320" w:lineRule="atLeast"/>
              <w:ind w:left="60" w:right="60" w:firstLine="0" w:firstLineChars="0"/>
              <w:jc w:val="right"/>
              <w:rPr>
                <w:rFonts w:ascii="MingLiU" w:eastAsia="MingLiU" w:cs="MingLiU"/>
                <w:color w:val="000000"/>
                <w:kern w:val="0"/>
                <w:sz w:val="18"/>
                <w:szCs w:val="18"/>
              </w:rPr>
            </w:pPr>
            <w:r>
              <w:rPr>
                <w:rFonts w:ascii="MingLiU" w:eastAsia="MingLiU" w:cs="MingLiU"/>
                <w:color w:val="000000"/>
                <w:kern w:val="0"/>
                <w:sz w:val="18"/>
                <w:szCs w:val="18"/>
              </w:rPr>
              <w:t>32.9%</w:t>
            </w:r>
          </w:p>
        </w:tc>
        <w:tc>
          <w:tcPr>
            <w:tcW w:w="1399" w:type="dxa"/>
            <w:tcBorders>
              <w:top w:val="nil"/>
              <w:bottom w:val="nil"/>
              <w:right w:val="single" w:color="000000" w:sz="16" w:space="0"/>
            </w:tcBorders>
            <w:shd w:val="clear" w:color="auto" w:fill="FFFFFF"/>
            <w:vAlign w:val="center"/>
          </w:tcPr>
          <w:p>
            <w:pPr>
              <w:autoSpaceDE w:val="0"/>
              <w:autoSpaceDN w:val="0"/>
              <w:adjustRightInd w:val="0"/>
              <w:spacing w:line="320" w:lineRule="atLeast"/>
              <w:ind w:left="60" w:right="60" w:firstLine="0" w:firstLineChars="0"/>
              <w:jc w:val="right"/>
              <w:rPr>
                <w:rFonts w:ascii="MingLiU" w:eastAsia="MingLiU" w:cs="MingLiU"/>
                <w:color w:val="000000"/>
                <w:kern w:val="0"/>
                <w:sz w:val="18"/>
                <w:szCs w:val="18"/>
              </w:rPr>
            </w:pPr>
            <w:r>
              <w:rPr>
                <w:rFonts w:ascii="MingLiU" w:eastAsia="MingLiU" w:cs="MingLiU"/>
                <w:color w:val="000000"/>
                <w:kern w:val="0"/>
                <w:sz w:val="18"/>
                <w:szCs w:val="18"/>
              </w:rPr>
              <w:t>91.6%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1122" w:type="dxa"/>
            <w:vMerge w:val="continue"/>
            <w:tcBorders>
              <w:top w:val="single" w:color="000000" w:sz="16" w:space="0"/>
              <w:left w:val="single" w:color="000000" w:sz="16" w:space="0"/>
              <w:bottom w:val="nil"/>
              <w:right w:val="nil"/>
            </w:tcBorders>
            <w:shd w:val="clear" w:color="auto" w:fill="FFFFFF"/>
          </w:tcPr>
          <w:p>
            <w:pPr>
              <w:autoSpaceDE w:val="0"/>
              <w:autoSpaceDN w:val="0"/>
              <w:adjustRightInd w:val="0"/>
              <w:spacing w:line="240" w:lineRule="auto"/>
              <w:ind w:firstLine="0" w:firstLineChars="0"/>
              <w:jc w:val="left"/>
              <w:rPr>
                <w:rFonts w:ascii="MingLiU" w:eastAsia="MingLiU" w:cs="MingLiU"/>
                <w:color w:val="000000"/>
                <w:kern w:val="0"/>
                <w:sz w:val="18"/>
                <w:szCs w:val="18"/>
              </w:rPr>
            </w:pPr>
          </w:p>
        </w:tc>
        <w:tc>
          <w:tcPr>
            <w:tcW w:w="1398" w:type="dxa"/>
            <w:tcBorders>
              <w:top w:val="nil"/>
              <w:left w:val="nil"/>
              <w:bottom w:val="nil"/>
              <w:right w:val="single" w:color="000000" w:sz="16" w:space="0"/>
            </w:tcBorders>
            <w:shd w:val="clear" w:color="auto" w:fill="FFFFFF"/>
          </w:tcPr>
          <w:p>
            <w:pPr>
              <w:autoSpaceDE w:val="0"/>
              <w:autoSpaceDN w:val="0"/>
              <w:adjustRightInd w:val="0"/>
              <w:spacing w:line="320" w:lineRule="atLeast"/>
              <w:ind w:left="60" w:right="60" w:firstLine="0" w:firstLineChars="0"/>
              <w:jc w:val="left"/>
              <w:rPr>
                <w:rFonts w:ascii="MingLiU" w:eastAsia="MingLiU" w:cs="MingLiU"/>
                <w:color w:val="000000"/>
                <w:kern w:val="0"/>
                <w:sz w:val="18"/>
                <w:szCs w:val="18"/>
              </w:rPr>
            </w:pPr>
            <w:r>
              <w:rPr>
                <w:rFonts w:hint="eastAsia" w:ascii="MingLiU" w:eastAsia="MingLiU" w:cs="MingLiU"/>
                <w:color w:val="000000"/>
                <w:kern w:val="0"/>
                <w:sz w:val="18"/>
                <w:szCs w:val="18"/>
              </w:rPr>
              <w:t>超市购买商品</w:t>
            </w:r>
          </w:p>
        </w:tc>
        <w:tc>
          <w:tcPr>
            <w:tcW w:w="1030" w:type="dxa"/>
            <w:tcBorders>
              <w:top w:val="nil"/>
              <w:left w:val="single" w:color="000000" w:sz="16" w:space="0"/>
              <w:bottom w:val="nil"/>
            </w:tcBorders>
            <w:shd w:val="clear" w:color="auto" w:fill="FFFFFF"/>
            <w:vAlign w:val="center"/>
          </w:tcPr>
          <w:p>
            <w:pPr>
              <w:autoSpaceDE w:val="0"/>
              <w:autoSpaceDN w:val="0"/>
              <w:adjustRightInd w:val="0"/>
              <w:spacing w:line="320" w:lineRule="atLeast"/>
              <w:ind w:left="60" w:right="60" w:firstLine="0" w:firstLineChars="0"/>
              <w:jc w:val="right"/>
              <w:rPr>
                <w:rFonts w:ascii="MingLiU" w:eastAsia="MingLiU" w:cs="MingLiU"/>
                <w:color w:val="000000"/>
                <w:kern w:val="0"/>
                <w:sz w:val="18"/>
                <w:szCs w:val="18"/>
              </w:rPr>
            </w:pPr>
            <w:r>
              <w:rPr>
                <w:rFonts w:ascii="MingLiU" w:eastAsia="MingLiU" w:cs="MingLiU"/>
                <w:color w:val="000000"/>
                <w:kern w:val="0"/>
                <w:sz w:val="18"/>
                <w:szCs w:val="18"/>
              </w:rPr>
              <w:t>79</w:t>
            </w:r>
          </w:p>
        </w:tc>
        <w:tc>
          <w:tcPr>
            <w:tcW w:w="1030" w:type="dxa"/>
            <w:tcBorders>
              <w:top w:val="nil"/>
              <w:bottom w:val="nil"/>
            </w:tcBorders>
            <w:shd w:val="clear" w:color="auto" w:fill="FFFFFF"/>
            <w:vAlign w:val="center"/>
          </w:tcPr>
          <w:p>
            <w:pPr>
              <w:autoSpaceDE w:val="0"/>
              <w:autoSpaceDN w:val="0"/>
              <w:adjustRightInd w:val="0"/>
              <w:spacing w:line="320" w:lineRule="atLeast"/>
              <w:ind w:left="60" w:right="60" w:firstLine="0" w:firstLineChars="0"/>
              <w:jc w:val="right"/>
              <w:rPr>
                <w:rFonts w:ascii="MingLiU" w:eastAsia="MingLiU" w:cs="MingLiU"/>
                <w:color w:val="000000"/>
                <w:kern w:val="0"/>
                <w:sz w:val="18"/>
                <w:szCs w:val="18"/>
              </w:rPr>
            </w:pPr>
            <w:r>
              <w:rPr>
                <w:rFonts w:ascii="MingLiU" w:eastAsia="MingLiU" w:cs="MingLiU"/>
                <w:color w:val="000000"/>
                <w:kern w:val="0"/>
                <w:sz w:val="18"/>
                <w:szCs w:val="18"/>
              </w:rPr>
              <w:t>26.5%</w:t>
            </w:r>
          </w:p>
        </w:tc>
        <w:tc>
          <w:tcPr>
            <w:tcW w:w="1399" w:type="dxa"/>
            <w:tcBorders>
              <w:top w:val="nil"/>
              <w:bottom w:val="nil"/>
              <w:right w:val="single" w:color="000000" w:sz="16" w:space="0"/>
            </w:tcBorders>
            <w:shd w:val="clear" w:color="auto" w:fill="FFFFFF"/>
            <w:vAlign w:val="center"/>
          </w:tcPr>
          <w:p>
            <w:pPr>
              <w:autoSpaceDE w:val="0"/>
              <w:autoSpaceDN w:val="0"/>
              <w:adjustRightInd w:val="0"/>
              <w:spacing w:line="320" w:lineRule="atLeast"/>
              <w:ind w:left="60" w:right="60" w:firstLine="0" w:firstLineChars="0"/>
              <w:jc w:val="right"/>
              <w:rPr>
                <w:rFonts w:ascii="MingLiU" w:eastAsia="MingLiU" w:cs="MingLiU"/>
                <w:color w:val="000000"/>
                <w:kern w:val="0"/>
                <w:sz w:val="18"/>
                <w:szCs w:val="18"/>
              </w:rPr>
            </w:pPr>
            <w:r>
              <w:rPr>
                <w:rFonts w:ascii="MingLiU" w:eastAsia="MingLiU" w:cs="MingLiU"/>
                <w:color w:val="000000"/>
                <w:kern w:val="0"/>
                <w:sz w:val="18"/>
                <w:szCs w:val="18"/>
              </w:rPr>
              <w:t>73.8%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1122" w:type="dxa"/>
            <w:vMerge w:val="continue"/>
            <w:tcBorders>
              <w:top w:val="single" w:color="000000" w:sz="16" w:space="0"/>
              <w:left w:val="single" w:color="000000" w:sz="16" w:space="0"/>
              <w:bottom w:val="nil"/>
              <w:right w:val="nil"/>
            </w:tcBorders>
            <w:shd w:val="clear" w:color="auto" w:fill="FFFFFF"/>
          </w:tcPr>
          <w:p>
            <w:pPr>
              <w:autoSpaceDE w:val="0"/>
              <w:autoSpaceDN w:val="0"/>
              <w:adjustRightInd w:val="0"/>
              <w:spacing w:line="240" w:lineRule="auto"/>
              <w:ind w:firstLine="0" w:firstLineChars="0"/>
              <w:jc w:val="left"/>
              <w:rPr>
                <w:rFonts w:ascii="MingLiU" w:eastAsia="MingLiU" w:cs="MingLiU"/>
                <w:color w:val="000000"/>
                <w:kern w:val="0"/>
                <w:sz w:val="18"/>
                <w:szCs w:val="18"/>
              </w:rPr>
            </w:pPr>
          </w:p>
        </w:tc>
        <w:tc>
          <w:tcPr>
            <w:tcW w:w="1398" w:type="dxa"/>
            <w:tcBorders>
              <w:top w:val="nil"/>
              <w:left w:val="nil"/>
              <w:bottom w:val="nil"/>
              <w:right w:val="single" w:color="000000" w:sz="16" w:space="0"/>
            </w:tcBorders>
            <w:shd w:val="clear" w:color="auto" w:fill="FFFFFF"/>
          </w:tcPr>
          <w:p>
            <w:pPr>
              <w:autoSpaceDE w:val="0"/>
              <w:autoSpaceDN w:val="0"/>
              <w:adjustRightInd w:val="0"/>
              <w:spacing w:line="320" w:lineRule="atLeast"/>
              <w:ind w:left="60" w:right="60" w:firstLine="0" w:firstLineChars="0"/>
              <w:jc w:val="left"/>
              <w:rPr>
                <w:rFonts w:ascii="MingLiU" w:eastAsia="MingLiU" w:cs="MingLiU"/>
                <w:color w:val="000000"/>
                <w:kern w:val="0"/>
                <w:sz w:val="18"/>
                <w:szCs w:val="18"/>
              </w:rPr>
            </w:pPr>
            <w:r>
              <w:rPr>
                <w:rFonts w:hint="eastAsia" w:ascii="MingLiU" w:eastAsia="MingLiU" w:cs="MingLiU"/>
                <w:color w:val="000000"/>
                <w:kern w:val="0"/>
                <w:sz w:val="18"/>
                <w:szCs w:val="18"/>
              </w:rPr>
              <w:t>地摊购买商品</w:t>
            </w:r>
          </w:p>
        </w:tc>
        <w:tc>
          <w:tcPr>
            <w:tcW w:w="1030" w:type="dxa"/>
            <w:tcBorders>
              <w:top w:val="nil"/>
              <w:left w:val="single" w:color="000000" w:sz="16" w:space="0"/>
              <w:bottom w:val="nil"/>
            </w:tcBorders>
            <w:shd w:val="clear" w:color="auto" w:fill="FFFFFF"/>
            <w:vAlign w:val="center"/>
          </w:tcPr>
          <w:p>
            <w:pPr>
              <w:autoSpaceDE w:val="0"/>
              <w:autoSpaceDN w:val="0"/>
              <w:adjustRightInd w:val="0"/>
              <w:spacing w:line="320" w:lineRule="atLeast"/>
              <w:ind w:left="60" w:right="60" w:firstLine="0" w:firstLineChars="0"/>
              <w:jc w:val="right"/>
              <w:rPr>
                <w:rFonts w:ascii="MingLiU" w:eastAsia="MingLiU" w:cs="MingLiU"/>
                <w:color w:val="000000"/>
                <w:kern w:val="0"/>
                <w:sz w:val="18"/>
                <w:szCs w:val="18"/>
              </w:rPr>
            </w:pPr>
            <w:r>
              <w:rPr>
                <w:rFonts w:ascii="MingLiU" w:eastAsia="MingLiU" w:cs="MingLiU"/>
                <w:color w:val="000000"/>
                <w:kern w:val="0"/>
                <w:sz w:val="18"/>
                <w:szCs w:val="18"/>
              </w:rPr>
              <w:t>25</w:t>
            </w:r>
          </w:p>
        </w:tc>
        <w:tc>
          <w:tcPr>
            <w:tcW w:w="1030" w:type="dxa"/>
            <w:tcBorders>
              <w:top w:val="nil"/>
              <w:bottom w:val="nil"/>
            </w:tcBorders>
            <w:shd w:val="clear" w:color="auto" w:fill="FFFFFF"/>
            <w:vAlign w:val="center"/>
          </w:tcPr>
          <w:p>
            <w:pPr>
              <w:autoSpaceDE w:val="0"/>
              <w:autoSpaceDN w:val="0"/>
              <w:adjustRightInd w:val="0"/>
              <w:spacing w:line="320" w:lineRule="atLeast"/>
              <w:ind w:left="60" w:right="60" w:firstLine="0" w:firstLineChars="0"/>
              <w:jc w:val="right"/>
              <w:rPr>
                <w:rFonts w:ascii="MingLiU" w:eastAsia="MingLiU" w:cs="MingLiU"/>
                <w:color w:val="000000"/>
                <w:kern w:val="0"/>
                <w:sz w:val="18"/>
                <w:szCs w:val="18"/>
              </w:rPr>
            </w:pPr>
            <w:r>
              <w:rPr>
                <w:rFonts w:ascii="MingLiU" w:eastAsia="MingLiU" w:cs="MingLiU"/>
                <w:color w:val="000000"/>
                <w:kern w:val="0"/>
                <w:sz w:val="18"/>
                <w:szCs w:val="18"/>
              </w:rPr>
              <w:t>8.4%</w:t>
            </w:r>
          </w:p>
        </w:tc>
        <w:tc>
          <w:tcPr>
            <w:tcW w:w="1399" w:type="dxa"/>
            <w:tcBorders>
              <w:top w:val="nil"/>
              <w:bottom w:val="nil"/>
              <w:right w:val="single" w:color="000000" w:sz="16" w:space="0"/>
            </w:tcBorders>
            <w:shd w:val="clear" w:color="auto" w:fill="FFFFFF"/>
            <w:vAlign w:val="center"/>
          </w:tcPr>
          <w:p>
            <w:pPr>
              <w:autoSpaceDE w:val="0"/>
              <w:autoSpaceDN w:val="0"/>
              <w:adjustRightInd w:val="0"/>
              <w:spacing w:line="320" w:lineRule="atLeast"/>
              <w:ind w:left="60" w:right="60" w:firstLine="0" w:firstLineChars="0"/>
              <w:jc w:val="right"/>
              <w:rPr>
                <w:rFonts w:ascii="MingLiU" w:eastAsia="MingLiU" w:cs="MingLiU"/>
                <w:color w:val="000000"/>
                <w:kern w:val="0"/>
                <w:sz w:val="18"/>
                <w:szCs w:val="18"/>
              </w:rPr>
            </w:pPr>
            <w:r>
              <w:rPr>
                <w:rFonts w:ascii="MingLiU" w:eastAsia="MingLiU" w:cs="MingLiU"/>
                <w:color w:val="000000"/>
                <w:kern w:val="0"/>
                <w:sz w:val="18"/>
                <w:szCs w:val="18"/>
              </w:rPr>
              <w:t>23.4%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1122" w:type="dxa"/>
            <w:vMerge w:val="continue"/>
            <w:tcBorders>
              <w:top w:val="single" w:color="000000" w:sz="16" w:space="0"/>
              <w:left w:val="single" w:color="000000" w:sz="16" w:space="0"/>
              <w:bottom w:val="nil"/>
              <w:right w:val="nil"/>
            </w:tcBorders>
            <w:shd w:val="clear" w:color="auto" w:fill="FFFFFF"/>
          </w:tcPr>
          <w:p>
            <w:pPr>
              <w:autoSpaceDE w:val="0"/>
              <w:autoSpaceDN w:val="0"/>
              <w:adjustRightInd w:val="0"/>
              <w:spacing w:line="240" w:lineRule="auto"/>
              <w:ind w:firstLine="0" w:firstLineChars="0"/>
              <w:jc w:val="left"/>
              <w:rPr>
                <w:rFonts w:ascii="MingLiU" w:eastAsia="MingLiU" w:cs="MingLiU"/>
                <w:color w:val="000000"/>
                <w:kern w:val="0"/>
                <w:sz w:val="18"/>
                <w:szCs w:val="18"/>
              </w:rPr>
            </w:pPr>
          </w:p>
        </w:tc>
        <w:tc>
          <w:tcPr>
            <w:tcW w:w="1398" w:type="dxa"/>
            <w:tcBorders>
              <w:top w:val="nil"/>
              <w:left w:val="nil"/>
              <w:bottom w:val="nil"/>
              <w:right w:val="single" w:color="000000" w:sz="16" w:space="0"/>
            </w:tcBorders>
            <w:shd w:val="clear" w:color="auto" w:fill="FFFFFF"/>
          </w:tcPr>
          <w:p>
            <w:pPr>
              <w:autoSpaceDE w:val="0"/>
              <w:autoSpaceDN w:val="0"/>
              <w:adjustRightInd w:val="0"/>
              <w:spacing w:line="320" w:lineRule="atLeast"/>
              <w:ind w:left="60" w:right="60" w:firstLine="0" w:firstLineChars="0"/>
              <w:jc w:val="left"/>
              <w:rPr>
                <w:rFonts w:ascii="MingLiU" w:eastAsia="MingLiU" w:cs="MingLiU"/>
                <w:color w:val="000000"/>
                <w:kern w:val="0"/>
                <w:sz w:val="18"/>
                <w:szCs w:val="18"/>
              </w:rPr>
            </w:pPr>
            <w:r>
              <w:rPr>
                <w:rFonts w:hint="eastAsia" w:ascii="MingLiU" w:eastAsia="MingLiU" w:cs="MingLiU"/>
                <w:color w:val="000000"/>
                <w:kern w:val="0"/>
                <w:sz w:val="18"/>
                <w:szCs w:val="18"/>
              </w:rPr>
              <w:t>商店购买商品</w:t>
            </w:r>
          </w:p>
        </w:tc>
        <w:tc>
          <w:tcPr>
            <w:tcW w:w="1030" w:type="dxa"/>
            <w:tcBorders>
              <w:top w:val="nil"/>
              <w:left w:val="single" w:color="000000" w:sz="16" w:space="0"/>
              <w:bottom w:val="nil"/>
            </w:tcBorders>
            <w:shd w:val="clear" w:color="auto" w:fill="FFFFFF"/>
            <w:vAlign w:val="center"/>
          </w:tcPr>
          <w:p>
            <w:pPr>
              <w:autoSpaceDE w:val="0"/>
              <w:autoSpaceDN w:val="0"/>
              <w:adjustRightInd w:val="0"/>
              <w:spacing w:line="320" w:lineRule="atLeast"/>
              <w:ind w:left="60" w:right="60" w:firstLine="0" w:firstLineChars="0"/>
              <w:jc w:val="right"/>
              <w:rPr>
                <w:rFonts w:ascii="MingLiU" w:eastAsia="MingLiU" w:cs="MingLiU"/>
                <w:color w:val="000000"/>
                <w:kern w:val="0"/>
                <w:sz w:val="18"/>
                <w:szCs w:val="18"/>
              </w:rPr>
            </w:pPr>
            <w:r>
              <w:rPr>
                <w:rFonts w:ascii="MingLiU" w:eastAsia="MingLiU" w:cs="MingLiU"/>
                <w:color w:val="000000"/>
                <w:kern w:val="0"/>
                <w:sz w:val="18"/>
                <w:szCs w:val="18"/>
              </w:rPr>
              <w:t>27</w:t>
            </w:r>
          </w:p>
        </w:tc>
        <w:tc>
          <w:tcPr>
            <w:tcW w:w="1030" w:type="dxa"/>
            <w:tcBorders>
              <w:top w:val="nil"/>
              <w:bottom w:val="nil"/>
            </w:tcBorders>
            <w:shd w:val="clear" w:color="auto" w:fill="FFFFFF"/>
            <w:vAlign w:val="center"/>
          </w:tcPr>
          <w:p>
            <w:pPr>
              <w:autoSpaceDE w:val="0"/>
              <w:autoSpaceDN w:val="0"/>
              <w:adjustRightInd w:val="0"/>
              <w:spacing w:line="320" w:lineRule="atLeast"/>
              <w:ind w:left="60" w:right="60" w:firstLine="0" w:firstLineChars="0"/>
              <w:jc w:val="right"/>
              <w:rPr>
                <w:rFonts w:ascii="MingLiU" w:eastAsia="MingLiU" w:cs="MingLiU"/>
                <w:color w:val="000000"/>
                <w:kern w:val="0"/>
                <w:sz w:val="18"/>
                <w:szCs w:val="18"/>
              </w:rPr>
            </w:pPr>
            <w:r>
              <w:rPr>
                <w:rFonts w:ascii="MingLiU" w:eastAsia="MingLiU" w:cs="MingLiU"/>
                <w:color w:val="000000"/>
                <w:kern w:val="0"/>
                <w:sz w:val="18"/>
                <w:szCs w:val="18"/>
              </w:rPr>
              <w:t>9.1%</w:t>
            </w:r>
          </w:p>
        </w:tc>
        <w:tc>
          <w:tcPr>
            <w:tcW w:w="1399" w:type="dxa"/>
            <w:tcBorders>
              <w:top w:val="nil"/>
              <w:bottom w:val="nil"/>
              <w:right w:val="single" w:color="000000" w:sz="16" w:space="0"/>
            </w:tcBorders>
            <w:shd w:val="clear" w:color="auto" w:fill="FFFFFF"/>
            <w:vAlign w:val="center"/>
          </w:tcPr>
          <w:p>
            <w:pPr>
              <w:autoSpaceDE w:val="0"/>
              <w:autoSpaceDN w:val="0"/>
              <w:adjustRightInd w:val="0"/>
              <w:spacing w:line="320" w:lineRule="atLeast"/>
              <w:ind w:left="60" w:right="60" w:firstLine="0" w:firstLineChars="0"/>
              <w:jc w:val="right"/>
              <w:rPr>
                <w:rFonts w:ascii="MingLiU" w:eastAsia="MingLiU" w:cs="MingLiU"/>
                <w:color w:val="000000"/>
                <w:kern w:val="0"/>
                <w:sz w:val="18"/>
                <w:szCs w:val="18"/>
              </w:rPr>
            </w:pPr>
            <w:r>
              <w:rPr>
                <w:rFonts w:ascii="MingLiU" w:eastAsia="MingLiU" w:cs="MingLiU"/>
                <w:color w:val="000000"/>
                <w:kern w:val="0"/>
                <w:sz w:val="18"/>
                <w:szCs w:val="18"/>
              </w:rPr>
              <w:t>25.2%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2520" w:type="dxa"/>
            <w:gridSpan w:val="2"/>
            <w:tcBorders>
              <w:top w:val="nil"/>
              <w:left w:val="single" w:color="000000" w:sz="16" w:space="0"/>
              <w:bottom w:val="single" w:color="000000" w:sz="16" w:space="0"/>
              <w:right w:val="nil"/>
            </w:tcBorders>
            <w:shd w:val="clear" w:color="auto" w:fill="FFFFFF"/>
          </w:tcPr>
          <w:p>
            <w:pPr>
              <w:autoSpaceDE w:val="0"/>
              <w:autoSpaceDN w:val="0"/>
              <w:adjustRightInd w:val="0"/>
              <w:spacing w:line="320" w:lineRule="atLeast"/>
              <w:ind w:left="60" w:right="60" w:firstLine="0" w:firstLineChars="0"/>
              <w:jc w:val="left"/>
              <w:rPr>
                <w:rFonts w:ascii="MingLiU" w:eastAsia="MingLiU" w:cs="MingLiU"/>
                <w:color w:val="000000"/>
                <w:kern w:val="0"/>
                <w:sz w:val="18"/>
                <w:szCs w:val="18"/>
              </w:rPr>
            </w:pPr>
            <w:r>
              <w:rPr>
                <w:rFonts w:hint="eastAsia" w:ascii="MingLiU" w:eastAsia="MingLiU" w:cs="MingLiU"/>
                <w:color w:val="000000"/>
                <w:kern w:val="0"/>
                <w:sz w:val="18"/>
                <w:szCs w:val="18"/>
              </w:rPr>
              <w:t>總計</w:t>
            </w:r>
          </w:p>
        </w:tc>
        <w:tc>
          <w:tcPr>
            <w:tcW w:w="1030" w:type="dxa"/>
            <w:tcBorders>
              <w:top w:val="nil"/>
              <w:left w:val="single" w:color="000000" w:sz="16" w:space="0"/>
              <w:bottom w:val="single" w:color="000000" w:sz="16" w:space="0"/>
            </w:tcBorders>
            <w:shd w:val="clear" w:color="auto" w:fill="FFFFFF"/>
            <w:vAlign w:val="center"/>
          </w:tcPr>
          <w:p>
            <w:pPr>
              <w:autoSpaceDE w:val="0"/>
              <w:autoSpaceDN w:val="0"/>
              <w:adjustRightInd w:val="0"/>
              <w:spacing w:line="320" w:lineRule="atLeast"/>
              <w:ind w:left="60" w:right="60" w:firstLine="0" w:firstLineChars="0"/>
              <w:jc w:val="right"/>
              <w:rPr>
                <w:rFonts w:ascii="MingLiU" w:eastAsia="MingLiU" w:cs="MingLiU"/>
                <w:color w:val="000000"/>
                <w:kern w:val="0"/>
                <w:sz w:val="18"/>
                <w:szCs w:val="18"/>
              </w:rPr>
            </w:pPr>
            <w:r>
              <w:rPr>
                <w:rFonts w:ascii="MingLiU" w:eastAsia="MingLiU" w:cs="MingLiU"/>
                <w:color w:val="000000"/>
                <w:kern w:val="0"/>
                <w:sz w:val="18"/>
                <w:szCs w:val="18"/>
              </w:rPr>
              <w:t>298</w:t>
            </w:r>
          </w:p>
        </w:tc>
        <w:tc>
          <w:tcPr>
            <w:tcW w:w="1030" w:type="dxa"/>
            <w:tcBorders>
              <w:top w:val="nil"/>
              <w:bottom w:val="single" w:color="000000" w:sz="16" w:space="0"/>
            </w:tcBorders>
            <w:shd w:val="clear" w:color="auto" w:fill="FFFFFF"/>
            <w:vAlign w:val="center"/>
          </w:tcPr>
          <w:p>
            <w:pPr>
              <w:autoSpaceDE w:val="0"/>
              <w:autoSpaceDN w:val="0"/>
              <w:adjustRightInd w:val="0"/>
              <w:spacing w:line="320" w:lineRule="atLeast"/>
              <w:ind w:left="60" w:right="60" w:firstLine="0" w:firstLineChars="0"/>
              <w:jc w:val="right"/>
              <w:rPr>
                <w:rFonts w:ascii="MingLiU" w:eastAsia="MingLiU" w:cs="MingLiU"/>
                <w:color w:val="000000"/>
                <w:kern w:val="0"/>
                <w:sz w:val="18"/>
                <w:szCs w:val="18"/>
              </w:rPr>
            </w:pPr>
            <w:r>
              <w:rPr>
                <w:rFonts w:ascii="MingLiU" w:eastAsia="MingLiU" w:cs="MingLiU"/>
                <w:color w:val="000000"/>
                <w:kern w:val="0"/>
                <w:sz w:val="18"/>
                <w:szCs w:val="18"/>
              </w:rPr>
              <w:t>100.0%</w:t>
            </w:r>
          </w:p>
        </w:tc>
        <w:tc>
          <w:tcPr>
            <w:tcW w:w="1399" w:type="dxa"/>
            <w:tcBorders>
              <w:top w:val="nil"/>
              <w:bottom w:val="single" w:color="000000" w:sz="16" w:space="0"/>
              <w:right w:val="single" w:color="000000" w:sz="16" w:space="0"/>
            </w:tcBorders>
            <w:shd w:val="clear" w:color="auto" w:fill="FFFFFF"/>
            <w:vAlign w:val="center"/>
          </w:tcPr>
          <w:p>
            <w:pPr>
              <w:autoSpaceDE w:val="0"/>
              <w:autoSpaceDN w:val="0"/>
              <w:adjustRightInd w:val="0"/>
              <w:spacing w:line="320" w:lineRule="atLeast"/>
              <w:ind w:left="60" w:right="60" w:firstLine="0" w:firstLineChars="0"/>
              <w:jc w:val="right"/>
              <w:rPr>
                <w:rFonts w:ascii="MingLiU" w:eastAsia="MingLiU" w:cs="MingLiU"/>
                <w:color w:val="000000"/>
                <w:kern w:val="0"/>
                <w:sz w:val="18"/>
                <w:szCs w:val="18"/>
              </w:rPr>
            </w:pPr>
            <w:r>
              <w:rPr>
                <w:rFonts w:ascii="MingLiU" w:eastAsia="MingLiU" w:cs="MingLiU"/>
                <w:color w:val="000000"/>
                <w:kern w:val="0"/>
                <w:sz w:val="18"/>
                <w:szCs w:val="18"/>
              </w:rPr>
              <w:t>278.5%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5979" w:type="dxa"/>
            <w:gridSpan w:val="5"/>
            <w:tcBorders>
              <w:top w:val="nil"/>
              <w:left w:val="nil"/>
              <w:bottom w:val="nil"/>
              <w:right w:val="nil"/>
            </w:tcBorders>
            <w:shd w:val="clear" w:color="auto" w:fill="FFFFFF"/>
          </w:tcPr>
          <w:p>
            <w:pPr>
              <w:autoSpaceDE w:val="0"/>
              <w:autoSpaceDN w:val="0"/>
              <w:adjustRightInd w:val="0"/>
              <w:spacing w:line="320" w:lineRule="atLeast"/>
              <w:ind w:left="60" w:right="60" w:firstLine="0" w:firstLineChars="0"/>
              <w:jc w:val="left"/>
              <w:rPr>
                <w:rFonts w:ascii="MingLiU" w:eastAsia="MingLiU" w:cs="MingLiU"/>
                <w:color w:val="000000"/>
                <w:kern w:val="0"/>
                <w:sz w:val="18"/>
                <w:szCs w:val="18"/>
              </w:rPr>
            </w:pPr>
            <w:r>
              <w:rPr>
                <w:rFonts w:ascii="MingLiU" w:eastAsia="MingLiU" w:cs="MingLiU"/>
                <w:color w:val="000000"/>
                <w:kern w:val="0"/>
                <w:sz w:val="18"/>
                <w:szCs w:val="18"/>
              </w:rPr>
              <w:t xml:space="preserve">a. </w:t>
            </w:r>
            <w:r>
              <w:rPr>
                <w:rFonts w:hint="eastAsia" w:ascii="MingLiU" w:eastAsia="MingLiU" w:cs="MingLiU"/>
                <w:color w:val="000000"/>
                <w:kern w:val="0"/>
                <w:sz w:val="18"/>
                <w:szCs w:val="18"/>
              </w:rPr>
              <w:t>在值</w:t>
            </w:r>
            <w:r>
              <w:rPr>
                <w:rFonts w:ascii="MingLiU" w:eastAsia="MingLiU" w:cs="MingLiU"/>
                <w:color w:val="000000"/>
                <w:kern w:val="0"/>
                <w:sz w:val="18"/>
                <w:szCs w:val="18"/>
              </w:rPr>
              <w:t xml:space="preserve"> 1 </w:t>
            </w:r>
            <w:r>
              <w:rPr>
                <w:rFonts w:hint="eastAsia" w:ascii="MingLiU" w:eastAsia="MingLiU" w:cs="MingLiU"/>
                <w:color w:val="000000"/>
                <w:kern w:val="0"/>
                <w:sz w:val="18"/>
                <w:szCs w:val="18"/>
              </w:rPr>
              <w:t>處表格化的二分法群組。</w:t>
            </w:r>
          </w:p>
        </w:tc>
      </w:tr>
    </w:tbl>
    <w:p>
      <w:pPr>
        <w:ind w:firstLine="2909" w:firstLineChars="1610"/>
        <w:rPr>
          <w:b/>
          <w:bCs/>
          <w:sz w:val="18"/>
          <w:szCs w:val="18"/>
        </w:rPr>
      </w:pPr>
      <w:r>
        <w:rPr>
          <w:rFonts w:hint="eastAsia"/>
          <w:b/>
          <w:bCs/>
          <w:sz w:val="18"/>
          <w:szCs w:val="18"/>
        </w:rPr>
        <w:t>表4消费者消费方式的选择</w:t>
      </w:r>
    </w:p>
    <w:p>
      <w:pPr>
        <w:ind w:firstLine="0" w:firstLineChars="0"/>
        <w:rPr>
          <w:szCs w:val="24"/>
        </w:rPr>
      </w:pPr>
      <w:r>
        <w:rPr>
          <w:rFonts w:hint="eastAsia"/>
          <w:szCs w:val="24"/>
        </w:rPr>
        <w:t xml:space="preserve"> </w:t>
      </w:r>
      <w:r>
        <w:rPr>
          <w:szCs w:val="24"/>
        </w:rPr>
        <w:t xml:space="preserve">  </w:t>
      </w:r>
    </w:p>
    <w:p>
      <w:pPr>
        <w:ind w:firstLine="0" w:firstLineChars="0"/>
        <w:rPr>
          <w:szCs w:val="24"/>
        </w:rPr>
      </w:pPr>
      <w:r>
        <w:rPr>
          <w:rFonts w:hint="eastAsia"/>
          <w:szCs w:val="24"/>
        </w:rPr>
        <w:t>再通过将购买渠道和基本信息的年龄做关联分析，得出年龄越小的主体消费者不是很接受地摊经济，更偏爱网购购买，但是比起中老年人，购买人数基数依旧很大。</w:t>
      </w:r>
    </w:p>
    <w:tbl>
      <w:tblPr>
        <w:tblStyle w:val="17"/>
        <w:tblpPr w:leftFromText="180" w:rightFromText="180" w:vertAnchor="text" w:horzAnchor="margin" w:tblpXSpec="right" w:tblpY="381"/>
        <w:tblW w:w="8039"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398"/>
        <w:gridCol w:w="737"/>
        <w:gridCol w:w="984"/>
        <w:gridCol w:w="984"/>
        <w:gridCol w:w="984"/>
        <w:gridCol w:w="984"/>
        <w:gridCol w:w="984"/>
        <w:gridCol w:w="984"/>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8039" w:type="dxa"/>
            <w:gridSpan w:val="8"/>
            <w:tcBorders>
              <w:top w:val="nil"/>
              <w:left w:val="nil"/>
              <w:bottom w:val="nil"/>
              <w:right w:val="nil"/>
            </w:tcBorders>
            <w:shd w:val="clear" w:color="auto" w:fill="FFFFFF"/>
            <w:vAlign w:val="center"/>
          </w:tcPr>
          <w:p>
            <w:pPr>
              <w:autoSpaceDE w:val="0"/>
              <w:autoSpaceDN w:val="0"/>
              <w:adjustRightInd w:val="0"/>
              <w:spacing w:line="320" w:lineRule="atLeast"/>
              <w:ind w:right="60" w:firstLine="3964" w:firstLineChars="2200"/>
              <w:rPr>
                <w:rFonts w:ascii="MingLiU" w:eastAsia="MingLiU" w:cs="MingLiU"/>
                <w:color w:val="000000"/>
                <w:kern w:val="0"/>
                <w:sz w:val="18"/>
                <w:szCs w:val="18"/>
              </w:rPr>
            </w:pPr>
            <w:r>
              <w:rPr>
                <w:rFonts w:hint="eastAsia" w:ascii="MingLiU" w:eastAsia="MingLiU" w:cs="MingLiU"/>
                <w:b/>
                <w:bCs/>
                <w:color w:val="000000"/>
                <w:kern w:val="0"/>
                <w:sz w:val="18"/>
                <w:szCs w:val="18"/>
              </w:rPr>
              <w:t>交叉表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8039" w:type="dxa"/>
            <w:gridSpan w:val="8"/>
            <w:tcBorders>
              <w:top w:val="nil"/>
              <w:left w:val="nil"/>
              <w:bottom w:val="nil"/>
              <w:right w:val="nil"/>
            </w:tcBorders>
            <w:shd w:val="clear" w:color="auto" w:fill="FFFFFF"/>
            <w:vAlign w:val="bottom"/>
          </w:tcPr>
          <w:p>
            <w:pPr>
              <w:autoSpaceDE w:val="0"/>
              <w:autoSpaceDN w:val="0"/>
              <w:adjustRightInd w:val="0"/>
              <w:spacing w:line="320" w:lineRule="atLeast"/>
              <w:ind w:firstLine="0" w:firstLineChars="0"/>
              <w:jc w:val="left"/>
              <w:rPr>
                <w:rFonts w:cs="Times New Roman" w:eastAsiaTheme="minorEastAsia"/>
                <w:kern w:val="0"/>
                <w:szCs w:val="24"/>
              </w:rPr>
            </w:pPr>
            <w:r>
              <w:rPr>
                <w:rFonts w:hint="eastAsia" w:ascii="MingLiU" w:eastAsia="MingLiU" w:cs="MingLiU"/>
                <w:color w:val="000000"/>
                <w:kern w:val="0"/>
                <w:sz w:val="18"/>
                <w:szCs w:val="18"/>
                <w:shd w:val="clear" w:color="auto" w:fill="FFFFFF"/>
              </w:rPr>
              <w:t>計數</w:t>
            </w:r>
            <w:r>
              <w:rPr>
                <w:rFonts w:ascii="MingLiU" w:eastAsia="MingLiU" w:cs="MingLiU"/>
                <w:color w:val="000000"/>
                <w:kern w:val="0"/>
                <w:sz w:val="18"/>
                <w:szCs w:val="18"/>
                <w:shd w:val="clear" w:color="auto" w:fill="FFFFFF"/>
              </w:rPr>
              <w:t xml:space="preserve">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2135" w:type="dxa"/>
            <w:gridSpan w:val="2"/>
            <w:vMerge w:val="restart"/>
            <w:tcBorders>
              <w:top w:val="single" w:color="000000" w:sz="16" w:space="0"/>
              <w:left w:val="single" w:color="000000" w:sz="16" w:space="0"/>
              <w:bottom w:val="nil"/>
              <w:right w:val="nil"/>
            </w:tcBorders>
            <w:shd w:val="clear" w:color="auto" w:fill="FFFFFF"/>
            <w:vAlign w:val="bottom"/>
          </w:tcPr>
          <w:p>
            <w:pPr>
              <w:autoSpaceDE w:val="0"/>
              <w:autoSpaceDN w:val="0"/>
              <w:adjustRightInd w:val="0"/>
              <w:spacing w:line="240" w:lineRule="auto"/>
              <w:ind w:firstLine="0" w:firstLineChars="0"/>
              <w:jc w:val="left"/>
              <w:rPr>
                <w:rFonts w:cs="Times New Roman" w:eastAsiaTheme="minorEastAsia"/>
                <w:kern w:val="0"/>
                <w:szCs w:val="24"/>
              </w:rPr>
            </w:pPr>
          </w:p>
        </w:tc>
        <w:tc>
          <w:tcPr>
            <w:tcW w:w="4920" w:type="dxa"/>
            <w:gridSpan w:val="5"/>
            <w:tcBorders>
              <w:top w:val="single" w:color="000000" w:sz="16" w:space="0"/>
              <w:left w:val="single" w:color="000000" w:sz="16" w:space="0"/>
            </w:tcBorders>
            <w:shd w:val="clear" w:color="auto" w:fill="FFFFFF"/>
            <w:vAlign w:val="bottom"/>
          </w:tcPr>
          <w:p>
            <w:pPr>
              <w:autoSpaceDE w:val="0"/>
              <w:autoSpaceDN w:val="0"/>
              <w:adjustRightInd w:val="0"/>
              <w:spacing w:line="320" w:lineRule="atLeast"/>
              <w:ind w:left="60" w:right="60" w:firstLine="0" w:firstLineChars="0"/>
              <w:jc w:val="center"/>
              <w:rPr>
                <w:rFonts w:ascii="MingLiU" w:eastAsia="MingLiU" w:cs="MingLiU"/>
                <w:color w:val="000000"/>
                <w:kern w:val="0"/>
                <w:sz w:val="18"/>
                <w:szCs w:val="18"/>
              </w:rPr>
            </w:pPr>
            <w:r>
              <w:rPr>
                <w:rFonts w:hint="eastAsia" w:ascii="MingLiU" w:eastAsia="MingLiU" w:cs="MingLiU"/>
                <w:color w:val="000000"/>
                <w:kern w:val="0"/>
                <w:sz w:val="18"/>
                <w:szCs w:val="18"/>
              </w:rPr>
              <w:t>年龄</w:t>
            </w:r>
          </w:p>
        </w:tc>
        <w:tc>
          <w:tcPr>
            <w:tcW w:w="984" w:type="dxa"/>
            <w:vMerge w:val="restart"/>
            <w:tcBorders>
              <w:top w:val="single" w:color="000000" w:sz="16" w:space="0"/>
              <w:right w:val="single" w:color="000000" w:sz="16" w:space="0"/>
            </w:tcBorders>
            <w:shd w:val="clear" w:color="auto" w:fill="FFFFFF"/>
            <w:vAlign w:val="bottom"/>
          </w:tcPr>
          <w:p>
            <w:pPr>
              <w:autoSpaceDE w:val="0"/>
              <w:autoSpaceDN w:val="0"/>
              <w:adjustRightInd w:val="0"/>
              <w:spacing w:line="320" w:lineRule="atLeast"/>
              <w:ind w:left="60" w:right="60" w:firstLine="0" w:firstLineChars="0"/>
              <w:jc w:val="center"/>
              <w:rPr>
                <w:rFonts w:ascii="MingLiU" w:eastAsia="MingLiU" w:cs="MingLiU"/>
                <w:color w:val="000000"/>
                <w:kern w:val="0"/>
                <w:sz w:val="18"/>
                <w:szCs w:val="18"/>
              </w:rPr>
            </w:pPr>
            <w:r>
              <w:rPr>
                <w:rFonts w:hint="eastAsia" w:ascii="MingLiU" w:eastAsia="MingLiU" w:cs="MingLiU"/>
                <w:color w:val="000000"/>
                <w:kern w:val="0"/>
                <w:sz w:val="18"/>
                <w:szCs w:val="18"/>
              </w:rPr>
              <w:t>總計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2135" w:type="dxa"/>
            <w:gridSpan w:val="2"/>
            <w:vMerge w:val="continue"/>
            <w:tcBorders>
              <w:top w:val="single" w:color="000000" w:sz="16" w:space="0"/>
              <w:left w:val="single" w:color="000000" w:sz="16" w:space="0"/>
              <w:bottom w:val="nil"/>
              <w:right w:val="nil"/>
            </w:tcBorders>
            <w:shd w:val="clear" w:color="auto" w:fill="FFFFFF"/>
            <w:vAlign w:val="bottom"/>
          </w:tcPr>
          <w:p>
            <w:pPr>
              <w:autoSpaceDE w:val="0"/>
              <w:autoSpaceDN w:val="0"/>
              <w:adjustRightInd w:val="0"/>
              <w:spacing w:line="240" w:lineRule="auto"/>
              <w:ind w:firstLine="0" w:firstLineChars="0"/>
              <w:jc w:val="left"/>
              <w:rPr>
                <w:rFonts w:ascii="MingLiU" w:eastAsia="MingLiU" w:cs="MingLiU"/>
                <w:color w:val="000000"/>
                <w:kern w:val="0"/>
                <w:sz w:val="18"/>
                <w:szCs w:val="18"/>
              </w:rPr>
            </w:pPr>
          </w:p>
        </w:tc>
        <w:tc>
          <w:tcPr>
            <w:tcW w:w="984" w:type="dxa"/>
            <w:tcBorders>
              <w:left w:val="single" w:color="000000" w:sz="16" w:space="0"/>
              <w:bottom w:val="single" w:color="000000" w:sz="16" w:space="0"/>
            </w:tcBorders>
            <w:shd w:val="clear" w:color="auto" w:fill="FFFFFF"/>
            <w:vAlign w:val="bottom"/>
          </w:tcPr>
          <w:p>
            <w:pPr>
              <w:autoSpaceDE w:val="0"/>
              <w:autoSpaceDN w:val="0"/>
              <w:adjustRightInd w:val="0"/>
              <w:spacing w:line="320" w:lineRule="atLeast"/>
              <w:ind w:left="60" w:right="60" w:firstLine="0" w:firstLineChars="0"/>
              <w:jc w:val="center"/>
              <w:rPr>
                <w:rFonts w:ascii="MingLiU" w:eastAsia="MingLiU" w:cs="MingLiU"/>
                <w:color w:val="000000"/>
                <w:kern w:val="0"/>
                <w:sz w:val="18"/>
                <w:szCs w:val="18"/>
              </w:rPr>
            </w:pPr>
            <w:r>
              <w:rPr>
                <w:rFonts w:ascii="MingLiU" w:eastAsia="MingLiU" w:cs="MingLiU"/>
                <w:color w:val="000000"/>
                <w:kern w:val="0"/>
                <w:sz w:val="18"/>
                <w:szCs w:val="18"/>
              </w:rPr>
              <w:t>0-20</w:t>
            </w:r>
          </w:p>
        </w:tc>
        <w:tc>
          <w:tcPr>
            <w:tcW w:w="984" w:type="dxa"/>
            <w:tcBorders>
              <w:bottom w:val="single" w:color="000000" w:sz="16" w:space="0"/>
            </w:tcBorders>
            <w:shd w:val="clear" w:color="auto" w:fill="FFFFFF"/>
            <w:vAlign w:val="bottom"/>
          </w:tcPr>
          <w:p>
            <w:pPr>
              <w:autoSpaceDE w:val="0"/>
              <w:autoSpaceDN w:val="0"/>
              <w:adjustRightInd w:val="0"/>
              <w:spacing w:line="320" w:lineRule="atLeast"/>
              <w:ind w:left="60" w:right="60" w:firstLine="0" w:firstLineChars="0"/>
              <w:jc w:val="center"/>
              <w:rPr>
                <w:rFonts w:ascii="MingLiU" w:eastAsia="MingLiU" w:cs="MingLiU"/>
                <w:color w:val="000000"/>
                <w:kern w:val="0"/>
                <w:sz w:val="18"/>
                <w:szCs w:val="18"/>
              </w:rPr>
            </w:pPr>
            <w:r>
              <w:rPr>
                <w:rFonts w:ascii="MingLiU" w:eastAsia="MingLiU" w:cs="MingLiU"/>
                <w:color w:val="000000"/>
                <w:kern w:val="0"/>
                <w:sz w:val="18"/>
                <w:szCs w:val="18"/>
              </w:rPr>
              <w:t>20-29</w:t>
            </w:r>
          </w:p>
        </w:tc>
        <w:tc>
          <w:tcPr>
            <w:tcW w:w="984" w:type="dxa"/>
            <w:tcBorders>
              <w:bottom w:val="single" w:color="000000" w:sz="16" w:space="0"/>
            </w:tcBorders>
            <w:shd w:val="clear" w:color="auto" w:fill="FFFFFF"/>
            <w:vAlign w:val="bottom"/>
          </w:tcPr>
          <w:p>
            <w:pPr>
              <w:autoSpaceDE w:val="0"/>
              <w:autoSpaceDN w:val="0"/>
              <w:adjustRightInd w:val="0"/>
              <w:spacing w:line="320" w:lineRule="atLeast"/>
              <w:ind w:left="60" w:right="60" w:firstLine="0" w:firstLineChars="0"/>
              <w:jc w:val="center"/>
              <w:rPr>
                <w:rFonts w:ascii="MingLiU" w:eastAsia="MingLiU" w:cs="MingLiU"/>
                <w:color w:val="000000"/>
                <w:kern w:val="0"/>
                <w:sz w:val="18"/>
                <w:szCs w:val="18"/>
              </w:rPr>
            </w:pPr>
            <w:r>
              <w:rPr>
                <w:rFonts w:ascii="MingLiU" w:eastAsia="MingLiU" w:cs="MingLiU"/>
                <w:color w:val="000000"/>
                <w:kern w:val="0"/>
                <w:sz w:val="18"/>
                <w:szCs w:val="18"/>
              </w:rPr>
              <w:t>30-39</w:t>
            </w:r>
          </w:p>
        </w:tc>
        <w:tc>
          <w:tcPr>
            <w:tcW w:w="984" w:type="dxa"/>
            <w:tcBorders>
              <w:bottom w:val="single" w:color="000000" w:sz="16" w:space="0"/>
            </w:tcBorders>
            <w:shd w:val="clear" w:color="auto" w:fill="FFFFFF"/>
            <w:vAlign w:val="bottom"/>
          </w:tcPr>
          <w:p>
            <w:pPr>
              <w:autoSpaceDE w:val="0"/>
              <w:autoSpaceDN w:val="0"/>
              <w:adjustRightInd w:val="0"/>
              <w:spacing w:line="320" w:lineRule="atLeast"/>
              <w:ind w:left="60" w:right="60" w:firstLine="0" w:firstLineChars="0"/>
              <w:jc w:val="center"/>
              <w:rPr>
                <w:rFonts w:ascii="MingLiU" w:eastAsia="MingLiU" w:cs="MingLiU"/>
                <w:color w:val="000000"/>
                <w:kern w:val="0"/>
                <w:sz w:val="18"/>
                <w:szCs w:val="18"/>
              </w:rPr>
            </w:pPr>
            <w:r>
              <w:rPr>
                <w:rFonts w:ascii="MingLiU" w:eastAsia="MingLiU" w:cs="MingLiU"/>
                <w:color w:val="000000"/>
                <w:kern w:val="0"/>
                <w:sz w:val="18"/>
                <w:szCs w:val="18"/>
              </w:rPr>
              <w:t>40-49</w:t>
            </w:r>
          </w:p>
        </w:tc>
        <w:tc>
          <w:tcPr>
            <w:tcW w:w="984" w:type="dxa"/>
            <w:tcBorders>
              <w:bottom w:val="single" w:color="000000" w:sz="16" w:space="0"/>
            </w:tcBorders>
            <w:shd w:val="clear" w:color="auto" w:fill="FFFFFF"/>
            <w:vAlign w:val="bottom"/>
          </w:tcPr>
          <w:p>
            <w:pPr>
              <w:autoSpaceDE w:val="0"/>
              <w:autoSpaceDN w:val="0"/>
              <w:adjustRightInd w:val="0"/>
              <w:spacing w:line="320" w:lineRule="atLeast"/>
              <w:ind w:left="60" w:right="60" w:firstLine="0" w:firstLineChars="0"/>
              <w:jc w:val="center"/>
              <w:rPr>
                <w:rFonts w:ascii="MingLiU" w:eastAsia="MingLiU" w:cs="MingLiU"/>
                <w:color w:val="000000"/>
                <w:kern w:val="0"/>
                <w:sz w:val="18"/>
                <w:szCs w:val="18"/>
              </w:rPr>
            </w:pPr>
            <w:r>
              <w:rPr>
                <w:rFonts w:ascii="MingLiU" w:eastAsia="MingLiU" w:cs="MingLiU"/>
                <w:color w:val="000000"/>
                <w:kern w:val="0"/>
                <w:sz w:val="18"/>
                <w:szCs w:val="18"/>
              </w:rPr>
              <w:t>50-59</w:t>
            </w:r>
          </w:p>
        </w:tc>
        <w:tc>
          <w:tcPr>
            <w:tcW w:w="984" w:type="dxa"/>
            <w:vMerge w:val="continue"/>
            <w:tcBorders>
              <w:top w:val="single" w:color="000000" w:sz="16" w:space="0"/>
              <w:right w:val="single" w:color="000000" w:sz="16" w:space="0"/>
            </w:tcBorders>
            <w:shd w:val="clear" w:color="auto" w:fill="FFFFFF"/>
            <w:vAlign w:val="bottom"/>
          </w:tcPr>
          <w:p>
            <w:pPr>
              <w:autoSpaceDE w:val="0"/>
              <w:autoSpaceDN w:val="0"/>
              <w:adjustRightInd w:val="0"/>
              <w:spacing w:line="240" w:lineRule="auto"/>
              <w:ind w:firstLine="0" w:firstLineChars="0"/>
              <w:jc w:val="left"/>
              <w:rPr>
                <w:rFonts w:ascii="MingLiU" w:eastAsia="MingLiU" w:cs="MingLiU"/>
                <w:color w:val="000000"/>
                <w:kern w:val="0"/>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1398" w:type="dxa"/>
            <w:vMerge w:val="restart"/>
            <w:tcBorders>
              <w:top w:val="single" w:color="000000" w:sz="16" w:space="0"/>
              <w:left w:val="single" w:color="000000" w:sz="16" w:space="0"/>
              <w:bottom w:val="nil"/>
              <w:right w:val="nil"/>
            </w:tcBorders>
            <w:shd w:val="clear" w:color="auto" w:fill="FFFFFF"/>
          </w:tcPr>
          <w:p>
            <w:pPr>
              <w:autoSpaceDE w:val="0"/>
              <w:autoSpaceDN w:val="0"/>
              <w:adjustRightInd w:val="0"/>
              <w:spacing w:line="320" w:lineRule="atLeast"/>
              <w:ind w:left="60" w:right="60" w:firstLine="0" w:firstLineChars="0"/>
              <w:jc w:val="left"/>
              <w:rPr>
                <w:rFonts w:ascii="MingLiU" w:eastAsia="MingLiU" w:cs="MingLiU"/>
                <w:color w:val="000000"/>
                <w:kern w:val="0"/>
                <w:sz w:val="18"/>
                <w:szCs w:val="18"/>
              </w:rPr>
            </w:pPr>
            <w:r>
              <w:rPr>
                <w:rFonts w:hint="eastAsia" w:ascii="MingLiU" w:eastAsia="MingLiU" w:cs="MingLiU"/>
                <w:color w:val="000000"/>
                <w:kern w:val="0"/>
                <w:sz w:val="18"/>
                <w:szCs w:val="18"/>
              </w:rPr>
              <w:t>地摊购买商品</w:t>
            </w:r>
          </w:p>
        </w:tc>
        <w:tc>
          <w:tcPr>
            <w:tcW w:w="737" w:type="dxa"/>
            <w:tcBorders>
              <w:top w:val="single" w:color="000000" w:sz="16" w:space="0"/>
              <w:left w:val="nil"/>
              <w:bottom w:val="nil"/>
              <w:right w:val="single" w:color="000000" w:sz="16" w:space="0"/>
            </w:tcBorders>
            <w:shd w:val="clear" w:color="auto" w:fill="FFFFFF"/>
          </w:tcPr>
          <w:p>
            <w:pPr>
              <w:autoSpaceDE w:val="0"/>
              <w:autoSpaceDN w:val="0"/>
              <w:adjustRightInd w:val="0"/>
              <w:spacing w:line="320" w:lineRule="atLeast"/>
              <w:ind w:left="60" w:right="60" w:firstLine="0" w:firstLineChars="0"/>
              <w:jc w:val="left"/>
              <w:rPr>
                <w:rFonts w:ascii="MingLiU" w:eastAsia="MingLiU" w:cs="MingLiU"/>
                <w:color w:val="000000"/>
                <w:kern w:val="0"/>
                <w:sz w:val="18"/>
                <w:szCs w:val="18"/>
              </w:rPr>
            </w:pPr>
            <w:r>
              <w:rPr>
                <w:rFonts w:hint="eastAsia" w:ascii="MingLiU" w:eastAsia="MingLiU" w:cs="MingLiU"/>
                <w:color w:val="000000"/>
                <w:kern w:val="0"/>
                <w:sz w:val="18"/>
                <w:szCs w:val="18"/>
              </w:rPr>
              <w:t>否</w:t>
            </w:r>
          </w:p>
        </w:tc>
        <w:tc>
          <w:tcPr>
            <w:tcW w:w="984" w:type="dxa"/>
            <w:tcBorders>
              <w:top w:val="single" w:color="000000" w:sz="16" w:space="0"/>
              <w:left w:val="single" w:color="000000" w:sz="16" w:space="0"/>
              <w:bottom w:val="nil"/>
            </w:tcBorders>
            <w:shd w:val="clear" w:color="auto" w:fill="FFFFFF"/>
            <w:vAlign w:val="center"/>
          </w:tcPr>
          <w:p>
            <w:pPr>
              <w:autoSpaceDE w:val="0"/>
              <w:autoSpaceDN w:val="0"/>
              <w:adjustRightInd w:val="0"/>
              <w:spacing w:line="320" w:lineRule="atLeast"/>
              <w:ind w:left="60" w:right="60" w:firstLine="0" w:firstLineChars="0"/>
              <w:jc w:val="right"/>
              <w:rPr>
                <w:rFonts w:ascii="MingLiU" w:eastAsia="MingLiU" w:cs="MingLiU"/>
                <w:color w:val="000000"/>
                <w:kern w:val="0"/>
                <w:sz w:val="18"/>
                <w:szCs w:val="18"/>
              </w:rPr>
            </w:pPr>
            <w:r>
              <w:rPr>
                <w:rFonts w:ascii="MingLiU" w:eastAsia="MingLiU" w:cs="MingLiU"/>
                <w:color w:val="000000"/>
                <w:kern w:val="0"/>
                <w:sz w:val="18"/>
                <w:szCs w:val="18"/>
              </w:rPr>
              <w:t>32</w:t>
            </w:r>
          </w:p>
        </w:tc>
        <w:tc>
          <w:tcPr>
            <w:tcW w:w="984" w:type="dxa"/>
            <w:tcBorders>
              <w:top w:val="single" w:color="000000" w:sz="16" w:space="0"/>
              <w:bottom w:val="nil"/>
            </w:tcBorders>
            <w:shd w:val="clear" w:color="auto" w:fill="FFFFFF"/>
            <w:vAlign w:val="center"/>
          </w:tcPr>
          <w:p>
            <w:pPr>
              <w:autoSpaceDE w:val="0"/>
              <w:autoSpaceDN w:val="0"/>
              <w:adjustRightInd w:val="0"/>
              <w:spacing w:line="320" w:lineRule="atLeast"/>
              <w:ind w:left="60" w:right="60" w:firstLine="0" w:firstLineChars="0"/>
              <w:jc w:val="right"/>
              <w:rPr>
                <w:rFonts w:ascii="MingLiU" w:eastAsia="MingLiU" w:cs="MingLiU"/>
                <w:color w:val="000000"/>
                <w:kern w:val="0"/>
                <w:sz w:val="18"/>
                <w:szCs w:val="18"/>
              </w:rPr>
            </w:pPr>
            <w:r>
              <w:rPr>
                <w:rFonts w:ascii="MingLiU" w:eastAsia="MingLiU" w:cs="MingLiU"/>
                <w:color w:val="000000"/>
                <w:kern w:val="0"/>
                <w:sz w:val="18"/>
                <w:szCs w:val="18"/>
              </w:rPr>
              <w:t>44</w:t>
            </w:r>
          </w:p>
        </w:tc>
        <w:tc>
          <w:tcPr>
            <w:tcW w:w="984" w:type="dxa"/>
            <w:tcBorders>
              <w:top w:val="single" w:color="000000" w:sz="16" w:space="0"/>
              <w:bottom w:val="nil"/>
            </w:tcBorders>
            <w:shd w:val="clear" w:color="auto" w:fill="FFFFFF"/>
            <w:vAlign w:val="center"/>
          </w:tcPr>
          <w:p>
            <w:pPr>
              <w:autoSpaceDE w:val="0"/>
              <w:autoSpaceDN w:val="0"/>
              <w:adjustRightInd w:val="0"/>
              <w:spacing w:line="320" w:lineRule="atLeast"/>
              <w:ind w:left="60" w:right="60" w:firstLine="0" w:firstLineChars="0"/>
              <w:jc w:val="right"/>
              <w:rPr>
                <w:rFonts w:ascii="MingLiU" w:eastAsia="MingLiU" w:cs="MingLiU"/>
                <w:color w:val="000000"/>
                <w:kern w:val="0"/>
                <w:sz w:val="18"/>
                <w:szCs w:val="18"/>
              </w:rPr>
            </w:pPr>
            <w:r>
              <w:rPr>
                <w:rFonts w:ascii="MingLiU" w:eastAsia="MingLiU" w:cs="MingLiU"/>
                <w:color w:val="000000"/>
                <w:kern w:val="0"/>
                <w:sz w:val="18"/>
                <w:szCs w:val="18"/>
              </w:rPr>
              <w:t>2</w:t>
            </w:r>
          </w:p>
        </w:tc>
        <w:tc>
          <w:tcPr>
            <w:tcW w:w="984" w:type="dxa"/>
            <w:tcBorders>
              <w:top w:val="single" w:color="000000" w:sz="16" w:space="0"/>
              <w:bottom w:val="nil"/>
            </w:tcBorders>
            <w:shd w:val="clear" w:color="auto" w:fill="FFFFFF"/>
            <w:vAlign w:val="center"/>
          </w:tcPr>
          <w:p>
            <w:pPr>
              <w:autoSpaceDE w:val="0"/>
              <w:autoSpaceDN w:val="0"/>
              <w:adjustRightInd w:val="0"/>
              <w:spacing w:line="320" w:lineRule="atLeast"/>
              <w:ind w:left="60" w:right="60" w:firstLine="0" w:firstLineChars="0"/>
              <w:jc w:val="right"/>
              <w:rPr>
                <w:rFonts w:ascii="MingLiU" w:eastAsia="MingLiU" w:cs="MingLiU"/>
                <w:color w:val="000000"/>
                <w:kern w:val="0"/>
                <w:sz w:val="18"/>
                <w:szCs w:val="18"/>
              </w:rPr>
            </w:pPr>
            <w:r>
              <w:rPr>
                <w:rFonts w:ascii="MingLiU" w:eastAsia="MingLiU" w:cs="MingLiU"/>
                <w:color w:val="000000"/>
                <w:kern w:val="0"/>
                <w:sz w:val="18"/>
                <w:szCs w:val="18"/>
              </w:rPr>
              <w:t>1</w:t>
            </w:r>
          </w:p>
        </w:tc>
        <w:tc>
          <w:tcPr>
            <w:tcW w:w="984" w:type="dxa"/>
            <w:tcBorders>
              <w:top w:val="single" w:color="000000" w:sz="16" w:space="0"/>
              <w:bottom w:val="nil"/>
            </w:tcBorders>
            <w:shd w:val="clear" w:color="auto" w:fill="FFFFFF"/>
            <w:vAlign w:val="center"/>
          </w:tcPr>
          <w:p>
            <w:pPr>
              <w:autoSpaceDE w:val="0"/>
              <w:autoSpaceDN w:val="0"/>
              <w:adjustRightInd w:val="0"/>
              <w:spacing w:line="320" w:lineRule="atLeast"/>
              <w:ind w:left="60" w:right="60" w:firstLine="0" w:firstLineChars="0"/>
              <w:jc w:val="right"/>
              <w:rPr>
                <w:rFonts w:ascii="MingLiU" w:eastAsia="MingLiU" w:cs="MingLiU"/>
                <w:color w:val="000000"/>
                <w:kern w:val="0"/>
                <w:sz w:val="18"/>
                <w:szCs w:val="18"/>
              </w:rPr>
            </w:pPr>
            <w:r>
              <w:rPr>
                <w:rFonts w:ascii="MingLiU" w:eastAsia="MingLiU" w:cs="MingLiU"/>
                <w:color w:val="000000"/>
                <w:kern w:val="0"/>
                <w:sz w:val="18"/>
                <w:szCs w:val="18"/>
              </w:rPr>
              <w:t>3</w:t>
            </w:r>
          </w:p>
        </w:tc>
        <w:tc>
          <w:tcPr>
            <w:tcW w:w="984" w:type="dxa"/>
            <w:tcBorders>
              <w:top w:val="single" w:color="000000" w:sz="16" w:space="0"/>
              <w:bottom w:val="nil"/>
              <w:right w:val="single" w:color="000000" w:sz="16" w:space="0"/>
            </w:tcBorders>
            <w:shd w:val="clear" w:color="auto" w:fill="FFFFFF"/>
            <w:vAlign w:val="center"/>
          </w:tcPr>
          <w:p>
            <w:pPr>
              <w:autoSpaceDE w:val="0"/>
              <w:autoSpaceDN w:val="0"/>
              <w:adjustRightInd w:val="0"/>
              <w:spacing w:line="320" w:lineRule="atLeast"/>
              <w:ind w:left="60" w:right="60" w:firstLine="0" w:firstLineChars="0"/>
              <w:jc w:val="right"/>
              <w:rPr>
                <w:rFonts w:ascii="MingLiU" w:eastAsia="MingLiU" w:cs="MingLiU"/>
                <w:color w:val="000000"/>
                <w:kern w:val="0"/>
                <w:sz w:val="18"/>
                <w:szCs w:val="18"/>
              </w:rPr>
            </w:pPr>
            <w:r>
              <w:rPr>
                <w:rFonts w:ascii="MingLiU" w:eastAsia="MingLiU" w:cs="MingLiU"/>
                <w:color w:val="000000"/>
                <w:kern w:val="0"/>
                <w:sz w:val="18"/>
                <w:szCs w:val="18"/>
              </w:rPr>
              <w:t>82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1398" w:type="dxa"/>
            <w:vMerge w:val="continue"/>
            <w:tcBorders>
              <w:top w:val="single" w:color="000000" w:sz="16" w:space="0"/>
              <w:left w:val="single" w:color="000000" w:sz="16" w:space="0"/>
              <w:bottom w:val="nil"/>
              <w:right w:val="nil"/>
            </w:tcBorders>
            <w:shd w:val="clear" w:color="auto" w:fill="FFFFFF"/>
          </w:tcPr>
          <w:p>
            <w:pPr>
              <w:autoSpaceDE w:val="0"/>
              <w:autoSpaceDN w:val="0"/>
              <w:adjustRightInd w:val="0"/>
              <w:spacing w:line="240" w:lineRule="auto"/>
              <w:ind w:firstLine="0" w:firstLineChars="0"/>
              <w:jc w:val="left"/>
              <w:rPr>
                <w:rFonts w:ascii="MingLiU" w:eastAsia="MingLiU" w:cs="MingLiU"/>
                <w:color w:val="000000"/>
                <w:kern w:val="0"/>
                <w:sz w:val="18"/>
                <w:szCs w:val="18"/>
              </w:rPr>
            </w:pPr>
          </w:p>
        </w:tc>
        <w:tc>
          <w:tcPr>
            <w:tcW w:w="737" w:type="dxa"/>
            <w:tcBorders>
              <w:top w:val="nil"/>
              <w:left w:val="nil"/>
              <w:bottom w:val="nil"/>
              <w:right w:val="single" w:color="000000" w:sz="16" w:space="0"/>
            </w:tcBorders>
            <w:shd w:val="clear" w:color="auto" w:fill="FFFFFF"/>
          </w:tcPr>
          <w:p>
            <w:pPr>
              <w:autoSpaceDE w:val="0"/>
              <w:autoSpaceDN w:val="0"/>
              <w:adjustRightInd w:val="0"/>
              <w:spacing w:line="320" w:lineRule="atLeast"/>
              <w:ind w:left="60" w:right="60" w:firstLine="0" w:firstLineChars="0"/>
              <w:jc w:val="left"/>
              <w:rPr>
                <w:rFonts w:ascii="MingLiU" w:eastAsia="MingLiU" w:cs="MingLiU"/>
                <w:color w:val="000000"/>
                <w:kern w:val="0"/>
                <w:sz w:val="18"/>
                <w:szCs w:val="18"/>
              </w:rPr>
            </w:pPr>
            <w:r>
              <w:rPr>
                <w:rFonts w:hint="eastAsia" w:ascii="MingLiU" w:eastAsia="MingLiU" w:cs="MingLiU"/>
                <w:color w:val="000000"/>
                <w:kern w:val="0"/>
                <w:sz w:val="18"/>
                <w:szCs w:val="18"/>
              </w:rPr>
              <w:t>是</w:t>
            </w:r>
          </w:p>
        </w:tc>
        <w:tc>
          <w:tcPr>
            <w:tcW w:w="984" w:type="dxa"/>
            <w:tcBorders>
              <w:top w:val="nil"/>
              <w:left w:val="single" w:color="000000" w:sz="16" w:space="0"/>
              <w:bottom w:val="nil"/>
            </w:tcBorders>
            <w:shd w:val="clear" w:color="auto" w:fill="FFFFFF"/>
            <w:vAlign w:val="center"/>
          </w:tcPr>
          <w:p>
            <w:pPr>
              <w:autoSpaceDE w:val="0"/>
              <w:autoSpaceDN w:val="0"/>
              <w:adjustRightInd w:val="0"/>
              <w:spacing w:line="320" w:lineRule="atLeast"/>
              <w:ind w:left="60" w:right="60" w:firstLine="0" w:firstLineChars="0"/>
              <w:jc w:val="right"/>
              <w:rPr>
                <w:rFonts w:ascii="MingLiU" w:eastAsia="MingLiU" w:cs="MingLiU"/>
                <w:color w:val="000000"/>
                <w:kern w:val="0"/>
                <w:sz w:val="18"/>
                <w:szCs w:val="18"/>
              </w:rPr>
            </w:pPr>
            <w:r>
              <w:rPr>
                <w:rFonts w:ascii="MingLiU" w:eastAsia="MingLiU" w:cs="MingLiU"/>
                <w:color w:val="000000"/>
                <w:kern w:val="0"/>
                <w:sz w:val="18"/>
                <w:szCs w:val="18"/>
              </w:rPr>
              <w:t>8</w:t>
            </w:r>
          </w:p>
        </w:tc>
        <w:tc>
          <w:tcPr>
            <w:tcW w:w="984" w:type="dxa"/>
            <w:tcBorders>
              <w:top w:val="nil"/>
              <w:bottom w:val="nil"/>
            </w:tcBorders>
            <w:shd w:val="clear" w:color="auto" w:fill="FFFFFF"/>
            <w:vAlign w:val="center"/>
          </w:tcPr>
          <w:p>
            <w:pPr>
              <w:autoSpaceDE w:val="0"/>
              <w:autoSpaceDN w:val="0"/>
              <w:adjustRightInd w:val="0"/>
              <w:spacing w:line="320" w:lineRule="atLeast"/>
              <w:ind w:left="60" w:right="60" w:firstLine="0" w:firstLineChars="0"/>
              <w:jc w:val="right"/>
              <w:rPr>
                <w:rFonts w:ascii="MingLiU" w:eastAsia="MingLiU" w:cs="MingLiU"/>
                <w:color w:val="000000"/>
                <w:kern w:val="0"/>
                <w:sz w:val="18"/>
                <w:szCs w:val="18"/>
              </w:rPr>
            </w:pPr>
            <w:r>
              <w:rPr>
                <w:rFonts w:ascii="MingLiU" w:eastAsia="MingLiU" w:cs="MingLiU"/>
                <w:color w:val="000000"/>
                <w:kern w:val="0"/>
                <w:sz w:val="18"/>
                <w:szCs w:val="18"/>
              </w:rPr>
              <w:t>15</w:t>
            </w:r>
          </w:p>
        </w:tc>
        <w:tc>
          <w:tcPr>
            <w:tcW w:w="984" w:type="dxa"/>
            <w:tcBorders>
              <w:top w:val="nil"/>
              <w:bottom w:val="nil"/>
            </w:tcBorders>
            <w:shd w:val="clear" w:color="auto" w:fill="FFFFFF"/>
            <w:vAlign w:val="center"/>
          </w:tcPr>
          <w:p>
            <w:pPr>
              <w:autoSpaceDE w:val="0"/>
              <w:autoSpaceDN w:val="0"/>
              <w:adjustRightInd w:val="0"/>
              <w:spacing w:line="320" w:lineRule="atLeast"/>
              <w:ind w:left="60" w:right="60" w:firstLine="0" w:firstLineChars="0"/>
              <w:jc w:val="right"/>
              <w:rPr>
                <w:rFonts w:ascii="MingLiU" w:eastAsia="MingLiU" w:cs="MingLiU"/>
                <w:color w:val="000000"/>
                <w:kern w:val="0"/>
                <w:sz w:val="18"/>
                <w:szCs w:val="18"/>
              </w:rPr>
            </w:pPr>
            <w:r>
              <w:rPr>
                <w:rFonts w:ascii="MingLiU" w:eastAsia="MingLiU" w:cs="MingLiU"/>
                <w:color w:val="000000"/>
                <w:kern w:val="0"/>
                <w:sz w:val="18"/>
                <w:szCs w:val="18"/>
              </w:rPr>
              <w:t>2</w:t>
            </w:r>
          </w:p>
        </w:tc>
        <w:tc>
          <w:tcPr>
            <w:tcW w:w="984" w:type="dxa"/>
            <w:tcBorders>
              <w:top w:val="nil"/>
              <w:bottom w:val="nil"/>
            </w:tcBorders>
            <w:shd w:val="clear" w:color="auto" w:fill="FFFFFF"/>
            <w:vAlign w:val="center"/>
          </w:tcPr>
          <w:p>
            <w:pPr>
              <w:autoSpaceDE w:val="0"/>
              <w:autoSpaceDN w:val="0"/>
              <w:adjustRightInd w:val="0"/>
              <w:spacing w:line="320" w:lineRule="atLeast"/>
              <w:ind w:left="60" w:right="60" w:firstLine="0" w:firstLineChars="0"/>
              <w:jc w:val="right"/>
              <w:rPr>
                <w:rFonts w:ascii="MingLiU" w:eastAsia="MingLiU" w:cs="MingLiU"/>
                <w:color w:val="000000"/>
                <w:kern w:val="0"/>
                <w:sz w:val="18"/>
                <w:szCs w:val="18"/>
              </w:rPr>
            </w:pPr>
            <w:r>
              <w:rPr>
                <w:rFonts w:ascii="MingLiU" w:eastAsia="MingLiU" w:cs="MingLiU"/>
                <w:color w:val="000000"/>
                <w:kern w:val="0"/>
                <w:sz w:val="18"/>
                <w:szCs w:val="18"/>
              </w:rPr>
              <w:t>0</w:t>
            </w:r>
          </w:p>
        </w:tc>
        <w:tc>
          <w:tcPr>
            <w:tcW w:w="984" w:type="dxa"/>
            <w:tcBorders>
              <w:top w:val="nil"/>
              <w:bottom w:val="nil"/>
            </w:tcBorders>
            <w:shd w:val="clear" w:color="auto" w:fill="FFFFFF"/>
            <w:vAlign w:val="center"/>
          </w:tcPr>
          <w:p>
            <w:pPr>
              <w:autoSpaceDE w:val="0"/>
              <w:autoSpaceDN w:val="0"/>
              <w:adjustRightInd w:val="0"/>
              <w:spacing w:line="320" w:lineRule="atLeast"/>
              <w:ind w:left="60" w:right="60" w:firstLine="0" w:firstLineChars="0"/>
              <w:jc w:val="right"/>
              <w:rPr>
                <w:rFonts w:ascii="MingLiU" w:eastAsia="MingLiU" w:cs="MingLiU"/>
                <w:color w:val="000000"/>
                <w:kern w:val="0"/>
                <w:sz w:val="18"/>
                <w:szCs w:val="18"/>
              </w:rPr>
            </w:pPr>
            <w:r>
              <w:rPr>
                <w:rFonts w:ascii="MingLiU" w:eastAsia="MingLiU" w:cs="MingLiU"/>
                <w:color w:val="000000"/>
                <w:kern w:val="0"/>
                <w:sz w:val="18"/>
                <w:szCs w:val="18"/>
              </w:rPr>
              <w:t>0</w:t>
            </w:r>
          </w:p>
        </w:tc>
        <w:tc>
          <w:tcPr>
            <w:tcW w:w="984" w:type="dxa"/>
            <w:tcBorders>
              <w:top w:val="nil"/>
              <w:bottom w:val="nil"/>
              <w:right w:val="single" w:color="000000" w:sz="16" w:space="0"/>
            </w:tcBorders>
            <w:shd w:val="clear" w:color="auto" w:fill="FFFFFF"/>
            <w:vAlign w:val="center"/>
          </w:tcPr>
          <w:p>
            <w:pPr>
              <w:autoSpaceDE w:val="0"/>
              <w:autoSpaceDN w:val="0"/>
              <w:adjustRightInd w:val="0"/>
              <w:spacing w:line="320" w:lineRule="atLeast"/>
              <w:ind w:left="60" w:right="60" w:firstLine="0" w:firstLineChars="0"/>
              <w:jc w:val="right"/>
              <w:rPr>
                <w:rFonts w:ascii="MingLiU" w:eastAsia="MingLiU" w:cs="MingLiU"/>
                <w:color w:val="000000"/>
                <w:kern w:val="0"/>
                <w:sz w:val="18"/>
                <w:szCs w:val="18"/>
              </w:rPr>
            </w:pPr>
            <w:r>
              <w:rPr>
                <w:rFonts w:ascii="MingLiU" w:eastAsia="MingLiU" w:cs="MingLiU"/>
                <w:color w:val="000000"/>
                <w:kern w:val="0"/>
                <w:sz w:val="18"/>
                <w:szCs w:val="18"/>
              </w:rPr>
              <w:t>25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2135" w:type="dxa"/>
            <w:gridSpan w:val="2"/>
            <w:tcBorders>
              <w:top w:val="nil"/>
              <w:left w:val="single" w:color="000000" w:sz="16" w:space="0"/>
              <w:bottom w:val="single" w:color="000000" w:sz="16" w:space="0"/>
              <w:right w:val="nil"/>
            </w:tcBorders>
            <w:shd w:val="clear" w:color="auto" w:fill="FFFFFF"/>
          </w:tcPr>
          <w:p>
            <w:pPr>
              <w:autoSpaceDE w:val="0"/>
              <w:autoSpaceDN w:val="0"/>
              <w:adjustRightInd w:val="0"/>
              <w:spacing w:line="320" w:lineRule="atLeast"/>
              <w:ind w:left="60" w:right="60" w:firstLine="0" w:firstLineChars="0"/>
              <w:jc w:val="left"/>
              <w:rPr>
                <w:rFonts w:ascii="MingLiU" w:eastAsia="MingLiU" w:cs="MingLiU"/>
                <w:color w:val="000000"/>
                <w:kern w:val="0"/>
                <w:sz w:val="18"/>
                <w:szCs w:val="18"/>
              </w:rPr>
            </w:pPr>
            <w:r>
              <w:rPr>
                <w:rFonts w:hint="eastAsia" w:ascii="MingLiU" w:eastAsia="MingLiU" w:cs="MingLiU"/>
                <w:color w:val="000000"/>
                <w:kern w:val="0"/>
                <w:sz w:val="18"/>
                <w:szCs w:val="18"/>
              </w:rPr>
              <w:t>總計</w:t>
            </w:r>
          </w:p>
        </w:tc>
        <w:tc>
          <w:tcPr>
            <w:tcW w:w="984" w:type="dxa"/>
            <w:tcBorders>
              <w:top w:val="nil"/>
              <w:left w:val="single" w:color="000000" w:sz="16" w:space="0"/>
              <w:bottom w:val="single" w:color="000000" w:sz="16" w:space="0"/>
            </w:tcBorders>
            <w:shd w:val="clear" w:color="auto" w:fill="FFFFFF"/>
            <w:vAlign w:val="center"/>
          </w:tcPr>
          <w:p>
            <w:pPr>
              <w:autoSpaceDE w:val="0"/>
              <w:autoSpaceDN w:val="0"/>
              <w:adjustRightInd w:val="0"/>
              <w:spacing w:line="320" w:lineRule="atLeast"/>
              <w:ind w:left="60" w:right="60" w:firstLine="0" w:firstLineChars="0"/>
              <w:jc w:val="right"/>
              <w:rPr>
                <w:rFonts w:ascii="MingLiU" w:eastAsia="MingLiU" w:cs="MingLiU"/>
                <w:color w:val="000000"/>
                <w:kern w:val="0"/>
                <w:sz w:val="18"/>
                <w:szCs w:val="18"/>
              </w:rPr>
            </w:pPr>
            <w:r>
              <w:rPr>
                <w:rFonts w:ascii="MingLiU" w:eastAsia="MingLiU" w:cs="MingLiU"/>
                <w:color w:val="000000"/>
                <w:kern w:val="0"/>
                <w:sz w:val="18"/>
                <w:szCs w:val="18"/>
              </w:rPr>
              <w:t>40</w:t>
            </w:r>
          </w:p>
        </w:tc>
        <w:tc>
          <w:tcPr>
            <w:tcW w:w="984" w:type="dxa"/>
            <w:tcBorders>
              <w:top w:val="nil"/>
              <w:bottom w:val="single" w:color="000000" w:sz="16" w:space="0"/>
            </w:tcBorders>
            <w:shd w:val="clear" w:color="auto" w:fill="FFFFFF"/>
            <w:vAlign w:val="center"/>
          </w:tcPr>
          <w:p>
            <w:pPr>
              <w:autoSpaceDE w:val="0"/>
              <w:autoSpaceDN w:val="0"/>
              <w:adjustRightInd w:val="0"/>
              <w:spacing w:line="320" w:lineRule="atLeast"/>
              <w:ind w:left="60" w:right="60" w:firstLine="0" w:firstLineChars="0"/>
              <w:jc w:val="right"/>
              <w:rPr>
                <w:rFonts w:ascii="MingLiU" w:eastAsia="MingLiU" w:cs="MingLiU"/>
                <w:color w:val="000000"/>
                <w:kern w:val="0"/>
                <w:sz w:val="18"/>
                <w:szCs w:val="18"/>
              </w:rPr>
            </w:pPr>
            <w:r>
              <w:rPr>
                <w:rFonts w:ascii="MingLiU" w:eastAsia="MingLiU" w:cs="MingLiU"/>
                <w:color w:val="000000"/>
                <w:kern w:val="0"/>
                <w:sz w:val="18"/>
                <w:szCs w:val="18"/>
              </w:rPr>
              <w:t>59</w:t>
            </w:r>
          </w:p>
        </w:tc>
        <w:tc>
          <w:tcPr>
            <w:tcW w:w="984" w:type="dxa"/>
            <w:tcBorders>
              <w:top w:val="nil"/>
              <w:bottom w:val="single" w:color="000000" w:sz="16" w:space="0"/>
            </w:tcBorders>
            <w:shd w:val="clear" w:color="auto" w:fill="FFFFFF"/>
            <w:vAlign w:val="center"/>
          </w:tcPr>
          <w:p>
            <w:pPr>
              <w:autoSpaceDE w:val="0"/>
              <w:autoSpaceDN w:val="0"/>
              <w:adjustRightInd w:val="0"/>
              <w:spacing w:line="320" w:lineRule="atLeast"/>
              <w:ind w:left="60" w:right="60" w:firstLine="0" w:firstLineChars="0"/>
              <w:jc w:val="right"/>
              <w:rPr>
                <w:rFonts w:ascii="MingLiU" w:eastAsia="MingLiU" w:cs="MingLiU"/>
                <w:color w:val="000000"/>
                <w:kern w:val="0"/>
                <w:sz w:val="18"/>
                <w:szCs w:val="18"/>
              </w:rPr>
            </w:pPr>
            <w:r>
              <w:rPr>
                <w:rFonts w:ascii="MingLiU" w:eastAsia="MingLiU" w:cs="MingLiU"/>
                <w:color w:val="000000"/>
                <w:kern w:val="0"/>
                <w:sz w:val="18"/>
                <w:szCs w:val="18"/>
              </w:rPr>
              <w:t>4</w:t>
            </w:r>
          </w:p>
        </w:tc>
        <w:tc>
          <w:tcPr>
            <w:tcW w:w="984" w:type="dxa"/>
            <w:tcBorders>
              <w:top w:val="nil"/>
              <w:bottom w:val="single" w:color="000000" w:sz="16" w:space="0"/>
            </w:tcBorders>
            <w:shd w:val="clear" w:color="auto" w:fill="FFFFFF"/>
            <w:vAlign w:val="center"/>
          </w:tcPr>
          <w:p>
            <w:pPr>
              <w:autoSpaceDE w:val="0"/>
              <w:autoSpaceDN w:val="0"/>
              <w:adjustRightInd w:val="0"/>
              <w:spacing w:line="320" w:lineRule="atLeast"/>
              <w:ind w:left="60" w:right="60" w:firstLine="0" w:firstLineChars="0"/>
              <w:jc w:val="right"/>
              <w:rPr>
                <w:rFonts w:ascii="MingLiU" w:eastAsia="MingLiU" w:cs="MingLiU"/>
                <w:color w:val="000000"/>
                <w:kern w:val="0"/>
                <w:sz w:val="18"/>
                <w:szCs w:val="18"/>
              </w:rPr>
            </w:pPr>
            <w:r>
              <w:rPr>
                <w:rFonts w:ascii="MingLiU" w:eastAsia="MingLiU" w:cs="MingLiU"/>
                <w:color w:val="000000"/>
                <w:kern w:val="0"/>
                <w:sz w:val="18"/>
                <w:szCs w:val="18"/>
              </w:rPr>
              <w:t>1</w:t>
            </w:r>
          </w:p>
        </w:tc>
        <w:tc>
          <w:tcPr>
            <w:tcW w:w="984" w:type="dxa"/>
            <w:tcBorders>
              <w:top w:val="nil"/>
              <w:bottom w:val="single" w:color="000000" w:sz="16" w:space="0"/>
            </w:tcBorders>
            <w:shd w:val="clear" w:color="auto" w:fill="FFFFFF"/>
            <w:vAlign w:val="center"/>
          </w:tcPr>
          <w:p>
            <w:pPr>
              <w:autoSpaceDE w:val="0"/>
              <w:autoSpaceDN w:val="0"/>
              <w:adjustRightInd w:val="0"/>
              <w:spacing w:line="320" w:lineRule="atLeast"/>
              <w:ind w:left="60" w:right="60" w:firstLine="0" w:firstLineChars="0"/>
              <w:jc w:val="right"/>
              <w:rPr>
                <w:rFonts w:ascii="MingLiU" w:eastAsia="MingLiU" w:cs="MingLiU"/>
                <w:color w:val="000000"/>
                <w:kern w:val="0"/>
                <w:sz w:val="18"/>
                <w:szCs w:val="18"/>
              </w:rPr>
            </w:pPr>
            <w:r>
              <w:rPr>
                <w:rFonts w:ascii="MingLiU" w:eastAsia="MingLiU" w:cs="MingLiU"/>
                <w:color w:val="000000"/>
                <w:kern w:val="0"/>
                <w:sz w:val="18"/>
                <w:szCs w:val="18"/>
              </w:rPr>
              <w:t>3</w:t>
            </w:r>
          </w:p>
        </w:tc>
        <w:tc>
          <w:tcPr>
            <w:tcW w:w="984" w:type="dxa"/>
            <w:tcBorders>
              <w:top w:val="nil"/>
              <w:bottom w:val="single" w:color="000000" w:sz="16" w:space="0"/>
              <w:right w:val="single" w:color="000000" w:sz="16" w:space="0"/>
            </w:tcBorders>
            <w:shd w:val="clear" w:color="auto" w:fill="FFFFFF"/>
            <w:vAlign w:val="center"/>
          </w:tcPr>
          <w:p>
            <w:pPr>
              <w:autoSpaceDE w:val="0"/>
              <w:autoSpaceDN w:val="0"/>
              <w:adjustRightInd w:val="0"/>
              <w:spacing w:line="320" w:lineRule="atLeast"/>
              <w:ind w:left="60" w:right="60" w:firstLine="0" w:firstLineChars="0"/>
              <w:jc w:val="right"/>
              <w:rPr>
                <w:rFonts w:ascii="MingLiU" w:eastAsia="MingLiU" w:cs="MingLiU"/>
                <w:color w:val="000000"/>
                <w:kern w:val="0"/>
                <w:sz w:val="18"/>
                <w:szCs w:val="18"/>
              </w:rPr>
            </w:pPr>
            <w:r>
              <w:rPr>
                <w:rFonts w:ascii="MingLiU" w:eastAsia="MingLiU" w:cs="MingLiU"/>
                <w:color w:val="000000"/>
                <w:kern w:val="0"/>
                <w:sz w:val="18"/>
                <w:szCs w:val="18"/>
              </w:rPr>
              <w:t>107</w:t>
            </w:r>
          </w:p>
        </w:tc>
      </w:tr>
    </w:tbl>
    <w:tbl>
      <w:tblPr>
        <w:tblStyle w:val="17"/>
        <w:tblW w:w="6348"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953"/>
        <w:gridCol w:w="2106"/>
        <w:gridCol w:w="1029"/>
        <w:gridCol w:w="126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6348" w:type="dxa"/>
            <w:gridSpan w:val="4"/>
            <w:tcBorders>
              <w:top w:val="nil"/>
              <w:left w:val="nil"/>
              <w:bottom w:val="nil"/>
              <w:right w:val="nil"/>
            </w:tcBorders>
            <w:shd w:val="clear" w:color="auto" w:fill="FFFFFF"/>
            <w:vAlign w:val="center"/>
          </w:tcPr>
          <w:p>
            <w:pPr>
              <w:autoSpaceDE w:val="0"/>
              <w:autoSpaceDN w:val="0"/>
              <w:adjustRightInd w:val="0"/>
              <w:spacing w:line="320" w:lineRule="atLeast"/>
              <w:ind w:left="60" w:right="60" w:firstLine="2521" w:firstLineChars="1400"/>
              <w:jc w:val="left"/>
              <w:rPr>
                <w:rFonts w:ascii="MingLiU" w:cs="MingLiU" w:eastAsiaTheme="minorEastAsia"/>
                <w:b/>
                <w:bCs/>
                <w:color w:val="000000"/>
                <w:kern w:val="0"/>
                <w:sz w:val="18"/>
                <w:szCs w:val="18"/>
              </w:rPr>
            </w:pPr>
          </w:p>
          <w:p>
            <w:pPr>
              <w:autoSpaceDE w:val="0"/>
              <w:autoSpaceDN w:val="0"/>
              <w:adjustRightInd w:val="0"/>
              <w:spacing w:line="320" w:lineRule="atLeast"/>
              <w:ind w:right="60" w:firstLine="2071" w:firstLineChars="1150"/>
              <w:jc w:val="left"/>
              <w:rPr>
                <w:rFonts w:ascii="MingLiU" w:cs="MingLiU" w:eastAsiaTheme="minorEastAsia"/>
                <w:b/>
                <w:bCs/>
                <w:color w:val="000000"/>
                <w:kern w:val="0"/>
                <w:sz w:val="18"/>
                <w:szCs w:val="18"/>
              </w:rPr>
            </w:pPr>
            <w:r>
              <w:rPr>
                <w:rFonts w:hint="eastAsia" w:ascii="MingLiU" w:cs="MingLiU" w:eastAsiaTheme="minorEastAsia"/>
                <w:b/>
                <w:bCs/>
                <w:color w:val="000000"/>
                <w:kern w:val="0"/>
                <w:sz w:val="18"/>
                <w:szCs w:val="18"/>
              </w:rPr>
              <w:t>表5</w:t>
            </w:r>
            <w:r>
              <w:rPr>
                <w:rFonts w:ascii="MingLiU" w:cs="MingLiU" w:eastAsiaTheme="minorEastAsia"/>
                <w:b/>
                <w:bCs/>
                <w:color w:val="000000"/>
                <w:kern w:val="0"/>
                <w:sz w:val="18"/>
                <w:szCs w:val="18"/>
              </w:rPr>
              <w:t xml:space="preserve"> </w:t>
            </w:r>
            <w:r>
              <w:rPr>
                <w:rFonts w:hint="eastAsia" w:ascii="MingLiU" w:cs="MingLiU" w:eastAsiaTheme="minorEastAsia"/>
                <w:b/>
                <w:bCs/>
                <w:color w:val="000000"/>
                <w:kern w:val="0"/>
                <w:sz w:val="18"/>
                <w:szCs w:val="18"/>
              </w:rPr>
              <w:t>消费者是否购买商品交叉表</w:t>
            </w:r>
          </w:p>
          <w:p>
            <w:pPr>
              <w:autoSpaceDE w:val="0"/>
              <w:autoSpaceDN w:val="0"/>
              <w:adjustRightInd w:val="0"/>
              <w:spacing w:line="320" w:lineRule="atLeast"/>
              <w:ind w:left="60" w:right="60" w:firstLine="2521" w:firstLineChars="1400"/>
              <w:jc w:val="left"/>
              <w:rPr>
                <w:rFonts w:ascii="MingLiU" w:cs="MingLiU" w:eastAsiaTheme="minorEastAsia"/>
                <w:b/>
                <w:bCs/>
                <w:color w:val="000000"/>
                <w:kern w:val="0"/>
                <w:sz w:val="18"/>
                <w:szCs w:val="18"/>
              </w:rPr>
            </w:pPr>
          </w:p>
          <w:p>
            <w:pPr>
              <w:autoSpaceDE w:val="0"/>
              <w:autoSpaceDN w:val="0"/>
              <w:adjustRightInd w:val="0"/>
              <w:spacing w:line="320" w:lineRule="atLeast"/>
              <w:ind w:right="60" w:firstLine="2362" w:firstLineChars="1311"/>
              <w:jc w:val="left"/>
              <w:rPr>
                <w:rFonts w:ascii="MingLiU" w:eastAsia="MingLiU" w:cs="MingLiU"/>
                <w:color w:val="000000"/>
                <w:kern w:val="0"/>
                <w:sz w:val="18"/>
                <w:szCs w:val="18"/>
              </w:rPr>
            </w:pPr>
            <w:bookmarkStart w:id="0" w:name="_Hlk53070500"/>
            <w:r>
              <w:rPr>
                <w:rFonts w:hint="eastAsia" w:ascii="MingLiU" w:eastAsia="MingLiU" w:cs="MingLiU"/>
                <w:b/>
                <w:bCs/>
                <w:color w:val="000000"/>
                <w:kern w:val="0"/>
                <w:sz w:val="18"/>
                <w:szCs w:val="18"/>
              </w:rPr>
              <w:t>對稱的測量</w:t>
            </w:r>
            <w:bookmarkEnd w:id="0"/>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4059" w:type="dxa"/>
            <w:gridSpan w:val="2"/>
            <w:tcBorders>
              <w:top w:val="single" w:color="000000" w:sz="16" w:space="0"/>
              <w:left w:val="single" w:color="000000" w:sz="16" w:space="0"/>
              <w:bottom w:val="single" w:color="000000" w:sz="16" w:space="0"/>
              <w:right w:val="nil"/>
            </w:tcBorders>
            <w:shd w:val="clear" w:color="auto" w:fill="FFFFFF"/>
            <w:vAlign w:val="bottom"/>
          </w:tcPr>
          <w:p>
            <w:pPr>
              <w:autoSpaceDE w:val="0"/>
              <w:autoSpaceDN w:val="0"/>
              <w:adjustRightInd w:val="0"/>
              <w:ind w:firstLine="480"/>
              <w:jc w:val="left"/>
              <w:rPr>
                <w:kern w:val="0"/>
                <w:szCs w:val="24"/>
              </w:rPr>
            </w:pPr>
          </w:p>
        </w:tc>
        <w:tc>
          <w:tcPr>
            <w:tcW w:w="1029" w:type="dxa"/>
            <w:tcBorders>
              <w:top w:val="single" w:color="000000" w:sz="16" w:space="0"/>
              <w:left w:val="single" w:color="000000" w:sz="16" w:space="0"/>
              <w:bottom w:val="single" w:color="000000" w:sz="16" w:space="0"/>
            </w:tcBorders>
            <w:shd w:val="clear" w:color="auto" w:fill="FFFFFF"/>
            <w:vAlign w:val="bottom"/>
          </w:tcPr>
          <w:p>
            <w:pPr>
              <w:autoSpaceDE w:val="0"/>
              <w:autoSpaceDN w:val="0"/>
              <w:adjustRightInd w:val="0"/>
              <w:spacing w:line="320" w:lineRule="atLeast"/>
              <w:ind w:left="60" w:right="60" w:firstLine="360"/>
              <w:jc w:val="left"/>
              <w:rPr>
                <w:rFonts w:ascii="MingLiU" w:eastAsia="MingLiU" w:cs="MingLiU"/>
                <w:color w:val="000000"/>
                <w:kern w:val="0"/>
                <w:sz w:val="18"/>
                <w:szCs w:val="18"/>
              </w:rPr>
            </w:pPr>
            <w:r>
              <w:rPr>
                <w:rFonts w:hint="eastAsia" w:ascii="MingLiU" w:eastAsia="MingLiU" w:cs="MingLiU"/>
                <w:color w:val="000000"/>
                <w:kern w:val="0"/>
                <w:sz w:val="18"/>
                <w:szCs w:val="18"/>
              </w:rPr>
              <w:t>數值</w:t>
            </w:r>
          </w:p>
        </w:tc>
        <w:tc>
          <w:tcPr>
            <w:tcW w:w="1260" w:type="dxa"/>
            <w:tcBorders>
              <w:top w:val="single" w:color="000000" w:sz="16" w:space="0"/>
              <w:bottom w:val="single" w:color="000000" w:sz="16" w:space="0"/>
              <w:right w:val="single" w:color="000000" w:sz="16" w:space="0"/>
            </w:tcBorders>
            <w:shd w:val="clear" w:color="auto" w:fill="FFFFFF"/>
            <w:vAlign w:val="bottom"/>
          </w:tcPr>
          <w:p>
            <w:pPr>
              <w:autoSpaceDE w:val="0"/>
              <w:autoSpaceDN w:val="0"/>
              <w:adjustRightInd w:val="0"/>
              <w:spacing w:line="320" w:lineRule="atLeast"/>
              <w:ind w:left="60" w:right="60" w:firstLine="360"/>
              <w:jc w:val="left"/>
              <w:rPr>
                <w:rFonts w:ascii="MingLiU" w:eastAsia="MingLiU" w:cs="MingLiU"/>
                <w:color w:val="000000"/>
                <w:kern w:val="0"/>
                <w:sz w:val="18"/>
                <w:szCs w:val="18"/>
              </w:rPr>
            </w:pPr>
            <w:r>
              <w:rPr>
                <w:rFonts w:hint="eastAsia" w:ascii="MingLiU" w:eastAsia="MingLiU" w:cs="MingLiU"/>
                <w:color w:val="000000"/>
                <w:kern w:val="0"/>
                <w:sz w:val="18"/>
                <w:szCs w:val="18"/>
              </w:rPr>
              <w:t>大約</w:t>
            </w:r>
            <w:r>
              <w:rPr>
                <w:rFonts w:ascii="MingLiU" w:eastAsia="MingLiU" w:cs="MingLiU"/>
                <w:color w:val="000000"/>
                <w:kern w:val="0"/>
                <w:sz w:val="18"/>
                <w:szCs w:val="18"/>
              </w:rPr>
              <w:t xml:space="preserve"> </w:t>
            </w:r>
            <w:r>
              <w:rPr>
                <w:rFonts w:hint="eastAsia" w:ascii="MingLiU" w:eastAsia="MingLiU" w:cs="MingLiU"/>
                <w:color w:val="000000"/>
                <w:kern w:val="0"/>
                <w:sz w:val="18"/>
                <w:szCs w:val="18"/>
              </w:rPr>
              <w:t>顯著性</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1953" w:type="dxa"/>
            <w:vMerge w:val="restart"/>
            <w:tcBorders>
              <w:top w:val="single" w:color="000000" w:sz="16" w:space="0"/>
              <w:left w:val="single" w:color="000000" w:sz="16" w:space="0"/>
              <w:bottom w:val="nil"/>
              <w:right w:val="nil"/>
            </w:tcBorders>
            <w:shd w:val="clear" w:color="auto" w:fill="FFFFFF"/>
          </w:tcPr>
          <w:p>
            <w:pPr>
              <w:autoSpaceDE w:val="0"/>
              <w:autoSpaceDN w:val="0"/>
              <w:adjustRightInd w:val="0"/>
              <w:spacing w:line="320" w:lineRule="atLeast"/>
              <w:ind w:left="60" w:right="60" w:firstLine="360"/>
              <w:jc w:val="left"/>
              <w:rPr>
                <w:rFonts w:ascii="MingLiU" w:eastAsia="MingLiU" w:cs="MingLiU"/>
                <w:color w:val="000000"/>
                <w:kern w:val="0"/>
                <w:sz w:val="18"/>
                <w:szCs w:val="18"/>
              </w:rPr>
            </w:pPr>
            <w:r>
              <w:rPr>
                <w:rFonts w:hint="eastAsia" w:ascii="MingLiU" w:eastAsia="MingLiU" w:cs="MingLiU"/>
                <w:color w:val="000000"/>
                <w:kern w:val="0"/>
                <w:sz w:val="18"/>
                <w:szCs w:val="18"/>
              </w:rPr>
              <w:t>名義變數對名義變數</w:t>
            </w:r>
          </w:p>
        </w:tc>
        <w:tc>
          <w:tcPr>
            <w:tcW w:w="2106" w:type="dxa"/>
            <w:tcBorders>
              <w:top w:val="single" w:color="000000" w:sz="16" w:space="0"/>
              <w:left w:val="nil"/>
              <w:bottom w:val="nil"/>
              <w:right w:val="single" w:color="000000" w:sz="16" w:space="0"/>
            </w:tcBorders>
            <w:shd w:val="clear" w:color="auto" w:fill="FFFFFF"/>
          </w:tcPr>
          <w:p>
            <w:pPr>
              <w:autoSpaceDE w:val="0"/>
              <w:autoSpaceDN w:val="0"/>
              <w:adjustRightInd w:val="0"/>
              <w:spacing w:line="320" w:lineRule="atLeast"/>
              <w:ind w:left="60" w:right="60" w:firstLine="360"/>
              <w:jc w:val="left"/>
              <w:rPr>
                <w:rFonts w:ascii="MingLiU" w:eastAsia="MingLiU" w:cs="MingLiU"/>
                <w:color w:val="000000"/>
                <w:kern w:val="0"/>
                <w:sz w:val="18"/>
                <w:szCs w:val="18"/>
              </w:rPr>
            </w:pPr>
            <w:r>
              <w:rPr>
                <w:rFonts w:ascii="MingLiU" w:eastAsia="MingLiU" w:cs="MingLiU"/>
                <w:color w:val="000000"/>
                <w:kern w:val="0"/>
                <w:sz w:val="18"/>
                <w:szCs w:val="18"/>
              </w:rPr>
              <w:t>Phi</w:t>
            </w:r>
          </w:p>
        </w:tc>
        <w:tc>
          <w:tcPr>
            <w:tcW w:w="1029" w:type="dxa"/>
            <w:tcBorders>
              <w:top w:val="single" w:color="000000" w:sz="16" w:space="0"/>
              <w:left w:val="single" w:color="000000" w:sz="16" w:space="0"/>
              <w:bottom w:val="nil"/>
            </w:tcBorders>
            <w:shd w:val="clear" w:color="auto" w:fill="FFFFFF"/>
            <w:vAlign w:val="center"/>
          </w:tcPr>
          <w:p>
            <w:pPr>
              <w:autoSpaceDE w:val="0"/>
              <w:autoSpaceDN w:val="0"/>
              <w:adjustRightInd w:val="0"/>
              <w:spacing w:line="320" w:lineRule="atLeast"/>
              <w:ind w:left="60" w:right="60" w:firstLine="360"/>
              <w:jc w:val="left"/>
              <w:rPr>
                <w:rFonts w:ascii="MingLiU" w:eastAsia="MingLiU" w:cs="MingLiU"/>
                <w:color w:val="000000"/>
                <w:kern w:val="0"/>
                <w:sz w:val="18"/>
                <w:szCs w:val="18"/>
              </w:rPr>
            </w:pPr>
            <w:r>
              <w:rPr>
                <w:rFonts w:ascii="MingLiU" w:eastAsia="MingLiU" w:cs="MingLiU"/>
                <w:color w:val="000000"/>
                <w:kern w:val="0"/>
                <w:sz w:val="18"/>
                <w:szCs w:val="18"/>
              </w:rPr>
              <w:t>.627</w:t>
            </w:r>
          </w:p>
        </w:tc>
        <w:tc>
          <w:tcPr>
            <w:tcW w:w="1260" w:type="dxa"/>
            <w:tcBorders>
              <w:top w:val="single" w:color="000000" w:sz="16" w:space="0"/>
              <w:bottom w:val="nil"/>
              <w:right w:val="single" w:color="000000" w:sz="16" w:space="0"/>
            </w:tcBorders>
            <w:shd w:val="clear" w:color="auto" w:fill="FFFFFF"/>
            <w:vAlign w:val="center"/>
          </w:tcPr>
          <w:p>
            <w:pPr>
              <w:autoSpaceDE w:val="0"/>
              <w:autoSpaceDN w:val="0"/>
              <w:adjustRightInd w:val="0"/>
              <w:spacing w:line="320" w:lineRule="atLeast"/>
              <w:ind w:left="60" w:right="60" w:firstLine="360"/>
              <w:jc w:val="left"/>
              <w:rPr>
                <w:rFonts w:ascii="MingLiU" w:eastAsia="MingLiU" w:cs="MingLiU"/>
                <w:color w:val="000000"/>
                <w:kern w:val="0"/>
                <w:sz w:val="18"/>
                <w:szCs w:val="18"/>
              </w:rPr>
            </w:pPr>
            <w:r>
              <w:rPr>
                <w:rFonts w:ascii="MingLiU" w:eastAsia="MingLiU" w:cs="MingLiU"/>
                <w:color w:val="000000"/>
                <w:kern w:val="0"/>
                <w:sz w:val="18"/>
                <w:szCs w:val="18"/>
              </w:rPr>
              <w:t>.000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1953" w:type="dxa"/>
            <w:vMerge w:val="continue"/>
            <w:tcBorders>
              <w:top w:val="single" w:color="000000" w:sz="16" w:space="0"/>
              <w:left w:val="single" w:color="000000" w:sz="16" w:space="0"/>
              <w:bottom w:val="nil"/>
              <w:right w:val="nil"/>
            </w:tcBorders>
            <w:shd w:val="clear" w:color="auto" w:fill="FFFFFF"/>
          </w:tcPr>
          <w:p>
            <w:pPr>
              <w:autoSpaceDE w:val="0"/>
              <w:autoSpaceDN w:val="0"/>
              <w:adjustRightInd w:val="0"/>
              <w:ind w:firstLine="360"/>
              <w:jc w:val="left"/>
              <w:rPr>
                <w:rFonts w:ascii="MingLiU" w:eastAsia="MingLiU" w:cs="MingLiU"/>
                <w:color w:val="000000"/>
                <w:kern w:val="0"/>
                <w:sz w:val="18"/>
                <w:szCs w:val="18"/>
              </w:rPr>
            </w:pPr>
          </w:p>
        </w:tc>
        <w:tc>
          <w:tcPr>
            <w:tcW w:w="2106" w:type="dxa"/>
            <w:tcBorders>
              <w:top w:val="nil"/>
              <w:left w:val="nil"/>
              <w:bottom w:val="nil"/>
              <w:right w:val="single" w:color="000000" w:sz="16" w:space="0"/>
            </w:tcBorders>
            <w:shd w:val="clear" w:color="auto" w:fill="FFFFFF"/>
          </w:tcPr>
          <w:p>
            <w:pPr>
              <w:autoSpaceDE w:val="0"/>
              <w:autoSpaceDN w:val="0"/>
              <w:adjustRightInd w:val="0"/>
              <w:spacing w:line="320" w:lineRule="atLeast"/>
              <w:ind w:left="60" w:right="60" w:firstLine="360"/>
              <w:jc w:val="left"/>
              <w:rPr>
                <w:rFonts w:ascii="MingLiU" w:eastAsia="MingLiU" w:cs="MingLiU"/>
                <w:color w:val="000000"/>
                <w:kern w:val="0"/>
                <w:sz w:val="18"/>
                <w:szCs w:val="18"/>
              </w:rPr>
            </w:pPr>
            <w:r>
              <w:rPr>
                <w:rFonts w:hint="eastAsia" w:ascii="MingLiU" w:eastAsia="MingLiU" w:cs="MingLiU"/>
                <w:color w:val="000000"/>
                <w:kern w:val="0"/>
                <w:sz w:val="18"/>
                <w:szCs w:val="18"/>
              </w:rPr>
              <w:t>克瑞瑪</w:t>
            </w:r>
            <w:r>
              <w:rPr>
                <w:rFonts w:ascii="MingLiU" w:eastAsia="MingLiU" w:cs="MingLiU"/>
                <w:color w:val="000000"/>
                <w:kern w:val="0"/>
                <w:sz w:val="18"/>
                <w:szCs w:val="18"/>
              </w:rPr>
              <w:t xml:space="preserve"> V (Cramer's V)</w:t>
            </w:r>
          </w:p>
        </w:tc>
        <w:tc>
          <w:tcPr>
            <w:tcW w:w="1029" w:type="dxa"/>
            <w:tcBorders>
              <w:top w:val="nil"/>
              <w:left w:val="single" w:color="000000" w:sz="16" w:space="0"/>
              <w:bottom w:val="nil"/>
            </w:tcBorders>
            <w:shd w:val="clear" w:color="auto" w:fill="FFFFFF"/>
            <w:vAlign w:val="center"/>
          </w:tcPr>
          <w:p>
            <w:pPr>
              <w:autoSpaceDE w:val="0"/>
              <w:autoSpaceDN w:val="0"/>
              <w:adjustRightInd w:val="0"/>
              <w:spacing w:line="320" w:lineRule="atLeast"/>
              <w:ind w:left="60" w:right="60" w:firstLine="360"/>
              <w:jc w:val="left"/>
              <w:rPr>
                <w:rFonts w:ascii="MingLiU" w:eastAsia="MingLiU" w:cs="MingLiU"/>
                <w:color w:val="000000"/>
                <w:kern w:val="0"/>
                <w:sz w:val="18"/>
                <w:szCs w:val="18"/>
              </w:rPr>
            </w:pPr>
            <w:r>
              <w:rPr>
                <w:rFonts w:ascii="MingLiU" w:eastAsia="MingLiU" w:cs="MingLiU"/>
                <w:color w:val="000000"/>
                <w:kern w:val="0"/>
                <w:sz w:val="18"/>
                <w:szCs w:val="18"/>
              </w:rPr>
              <w:t>.444</w:t>
            </w:r>
          </w:p>
        </w:tc>
        <w:tc>
          <w:tcPr>
            <w:tcW w:w="1260" w:type="dxa"/>
            <w:tcBorders>
              <w:top w:val="nil"/>
              <w:bottom w:val="nil"/>
              <w:right w:val="single" w:color="000000" w:sz="16" w:space="0"/>
            </w:tcBorders>
            <w:shd w:val="clear" w:color="auto" w:fill="FFFFFF"/>
            <w:vAlign w:val="center"/>
          </w:tcPr>
          <w:p>
            <w:pPr>
              <w:autoSpaceDE w:val="0"/>
              <w:autoSpaceDN w:val="0"/>
              <w:adjustRightInd w:val="0"/>
              <w:spacing w:line="320" w:lineRule="atLeast"/>
              <w:ind w:left="60" w:right="60" w:firstLine="360"/>
              <w:jc w:val="left"/>
              <w:rPr>
                <w:rFonts w:ascii="MingLiU" w:eastAsia="MingLiU" w:cs="MingLiU"/>
                <w:color w:val="000000"/>
                <w:kern w:val="0"/>
                <w:sz w:val="18"/>
                <w:szCs w:val="18"/>
              </w:rPr>
            </w:pPr>
            <w:r>
              <w:rPr>
                <w:rFonts w:ascii="MingLiU" w:eastAsia="MingLiU" w:cs="MingLiU"/>
                <w:color w:val="000000"/>
                <w:kern w:val="0"/>
                <w:sz w:val="18"/>
                <w:szCs w:val="18"/>
              </w:rPr>
              <w:t>.000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1953" w:type="dxa"/>
            <w:vMerge w:val="continue"/>
            <w:tcBorders>
              <w:top w:val="single" w:color="000000" w:sz="16" w:space="0"/>
              <w:left w:val="single" w:color="000000" w:sz="16" w:space="0"/>
              <w:bottom w:val="nil"/>
              <w:right w:val="nil"/>
            </w:tcBorders>
            <w:shd w:val="clear" w:color="auto" w:fill="FFFFFF"/>
          </w:tcPr>
          <w:p>
            <w:pPr>
              <w:autoSpaceDE w:val="0"/>
              <w:autoSpaceDN w:val="0"/>
              <w:adjustRightInd w:val="0"/>
              <w:ind w:firstLine="360"/>
              <w:jc w:val="left"/>
              <w:rPr>
                <w:rFonts w:ascii="MingLiU" w:eastAsia="MingLiU" w:cs="MingLiU"/>
                <w:color w:val="000000"/>
                <w:kern w:val="0"/>
                <w:sz w:val="18"/>
                <w:szCs w:val="18"/>
              </w:rPr>
            </w:pPr>
          </w:p>
        </w:tc>
        <w:tc>
          <w:tcPr>
            <w:tcW w:w="2106" w:type="dxa"/>
            <w:tcBorders>
              <w:top w:val="nil"/>
              <w:left w:val="nil"/>
              <w:bottom w:val="nil"/>
              <w:right w:val="single" w:color="000000" w:sz="16" w:space="0"/>
            </w:tcBorders>
            <w:shd w:val="clear" w:color="auto" w:fill="FFFFFF"/>
          </w:tcPr>
          <w:p>
            <w:pPr>
              <w:autoSpaceDE w:val="0"/>
              <w:autoSpaceDN w:val="0"/>
              <w:adjustRightInd w:val="0"/>
              <w:spacing w:line="320" w:lineRule="atLeast"/>
              <w:ind w:left="60" w:right="60" w:firstLine="360"/>
              <w:jc w:val="left"/>
              <w:rPr>
                <w:rFonts w:ascii="MingLiU" w:eastAsia="MingLiU" w:cs="MingLiU"/>
                <w:color w:val="000000"/>
                <w:kern w:val="0"/>
                <w:sz w:val="18"/>
                <w:szCs w:val="18"/>
              </w:rPr>
            </w:pPr>
            <w:r>
              <w:rPr>
                <w:rFonts w:hint="eastAsia" w:ascii="MingLiU" w:eastAsia="MingLiU" w:cs="MingLiU"/>
                <w:color w:val="000000"/>
                <w:kern w:val="0"/>
                <w:sz w:val="18"/>
                <w:szCs w:val="18"/>
              </w:rPr>
              <w:t>列聯係數</w:t>
            </w:r>
          </w:p>
        </w:tc>
        <w:tc>
          <w:tcPr>
            <w:tcW w:w="1029" w:type="dxa"/>
            <w:tcBorders>
              <w:top w:val="nil"/>
              <w:left w:val="single" w:color="000000" w:sz="16" w:space="0"/>
              <w:bottom w:val="nil"/>
            </w:tcBorders>
            <w:shd w:val="clear" w:color="auto" w:fill="FFFFFF"/>
            <w:vAlign w:val="center"/>
          </w:tcPr>
          <w:p>
            <w:pPr>
              <w:autoSpaceDE w:val="0"/>
              <w:autoSpaceDN w:val="0"/>
              <w:adjustRightInd w:val="0"/>
              <w:spacing w:line="320" w:lineRule="atLeast"/>
              <w:ind w:left="60" w:right="60" w:firstLine="360"/>
              <w:jc w:val="left"/>
              <w:rPr>
                <w:rFonts w:ascii="MingLiU" w:eastAsia="MingLiU" w:cs="MingLiU"/>
                <w:color w:val="000000"/>
                <w:kern w:val="0"/>
                <w:sz w:val="18"/>
                <w:szCs w:val="18"/>
              </w:rPr>
            </w:pPr>
            <w:r>
              <w:rPr>
                <w:rFonts w:ascii="MingLiU" w:eastAsia="MingLiU" w:cs="MingLiU"/>
                <w:color w:val="000000"/>
                <w:kern w:val="0"/>
                <w:sz w:val="18"/>
                <w:szCs w:val="18"/>
              </w:rPr>
              <w:t>.531</w:t>
            </w:r>
          </w:p>
        </w:tc>
        <w:tc>
          <w:tcPr>
            <w:tcW w:w="1260" w:type="dxa"/>
            <w:tcBorders>
              <w:top w:val="nil"/>
              <w:bottom w:val="nil"/>
              <w:right w:val="single" w:color="000000" w:sz="16" w:space="0"/>
            </w:tcBorders>
            <w:shd w:val="clear" w:color="auto" w:fill="FFFFFF"/>
            <w:vAlign w:val="center"/>
          </w:tcPr>
          <w:p>
            <w:pPr>
              <w:autoSpaceDE w:val="0"/>
              <w:autoSpaceDN w:val="0"/>
              <w:adjustRightInd w:val="0"/>
              <w:spacing w:line="320" w:lineRule="atLeast"/>
              <w:ind w:left="60" w:right="60" w:firstLine="360"/>
              <w:jc w:val="left"/>
              <w:rPr>
                <w:rFonts w:ascii="MingLiU" w:eastAsia="MingLiU" w:cs="MingLiU"/>
                <w:color w:val="000000"/>
                <w:kern w:val="0"/>
                <w:sz w:val="18"/>
                <w:szCs w:val="18"/>
              </w:rPr>
            </w:pPr>
            <w:r>
              <w:rPr>
                <w:rFonts w:ascii="MingLiU" w:eastAsia="MingLiU" w:cs="MingLiU"/>
                <w:color w:val="000000"/>
                <w:kern w:val="0"/>
                <w:sz w:val="18"/>
                <w:szCs w:val="18"/>
              </w:rPr>
              <w:t>.000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4059" w:type="dxa"/>
            <w:gridSpan w:val="2"/>
            <w:tcBorders>
              <w:top w:val="nil"/>
              <w:left w:val="single" w:color="000000" w:sz="16" w:space="0"/>
              <w:bottom w:val="single" w:color="000000" w:sz="16" w:space="0"/>
              <w:right w:val="nil"/>
            </w:tcBorders>
            <w:shd w:val="clear" w:color="auto" w:fill="FFFFFF"/>
          </w:tcPr>
          <w:p>
            <w:pPr>
              <w:autoSpaceDE w:val="0"/>
              <w:autoSpaceDN w:val="0"/>
              <w:adjustRightInd w:val="0"/>
              <w:spacing w:line="320" w:lineRule="atLeast"/>
              <w:ind w:left="60" w:right="60" w:firstLine="360"/>
              <w:jc w:val="left"/>
              <w:rPr>
                <w:rFonts w:ascii="MingLiU" w:eastAsia="MingLiU" w:cs="MingLiU"/>
                <w:color w:val="000000"/>
                <w:kern w:val="0"/>
                <w:sz w:val="18"/>
                <w:szCs w:val="18"/>
              </w:rPr>
            </w:pPr>
            <w:r>
              <w:rPr>
                <w:rFonts w:hint="eastAsia" w:ascii="MingLiU" w:eastAsia="MingLiU" w:cs="MingLiU"/>
                <w:color w:val="000000"/>
                <w:kern w:val="0"/>
                <w:sz w:val="18"/>
                <w:szCs w:val="18"/>
              </w:rPr>
              <w:t>有效觀察值個數</w:t>
            </w:r>
          </w:p>
        </w:tc>
        <w:tc>
          <w:tcPr>
            <w:tcW w:w="1029" w:type="dxa"/>
            <w:tcBorders>
              <w:top w:val="nil"/>
              <w:left w:val="single" w:color="000000" w:sz="16" w:space="0"/>
              <w:bottom w:val="single" w:color="000000" w:sz="16" w:space="0"/>
            </w:tcBorders>
            <w:shd w:val="clear" w:color="auto" w:fill="FFFFFF"/>
            <w:vAlign w:val="center"/>
          </w:tcPr>
          <w:p>
            <w:pPr>
              <w:autoSpaceDE w:val="0"/>
              <w:autoSpaceDN w:val="0"/>
              <w:adjustRightInd w:val="0"/>
              <w:spacing w:line="320" w:lineRule="atLeast"/>
              <w:ind w:left="60" w:right="60" w:firstLine="360"/>
              <w:jc w:val="left"/>
              <w:rPr>
                <w:rFonts w:ascii="MingLiU" w:eastAsia="MingLiU" w:cs="MingLiU"/>
                <w:color w:val="000000"/>
                <w:kern w:val="0"/>
                <w:sz w:val="18"/>
                <w:szCs w:val="18"/>
              </w:rPr>
            </w:pPr>
            <w:r>
              <w:rPr>
                <w:rFonts w:ascii="MingLiU" w:eastAsia="MingLiU" w:cs="MingLiU"/>
                <w:color w:val="000000"/>
                <w:kern w:val="0"/>
                <w:sz w:val="18"/>
                <w:szCs w:val="18"/>
              </w:rPr>
              <w:t>107</w:t>
            </w:r>
          </w:p>
        </w:tc>
        <w:tc>
          <w:tcPr>
            <w:tcW w:w="1260" w:type="dxa"/>
            <w:tcBorders>
              <w:top w:val="nil"/>
              <w:bottom w:val="single" w:color="000000" w:sz="16" w:space="0"/>
              <w:right w:val="single" w:color="000000" w:sz="16" w:space="0"/>
            </w:tcBorders>
            <w:shd w:val="clear" w:color="auto" w:fill="FFFFFF"/>
            <w:vAlign w:val="center"/>
          </w:tcPr>
          <w:p>
            <w:pPr>
              <w:autoSpaceDE w:val="0"/>
              <w:autoSpaceDN w:val="0"/>
              <w:adjustRightInd w:val="0"/>
              <w:ind w:firstLine="480"/>
              <w:jc w:val="left"/>
              <w:rPr>
                <w:kern w:val="0"/>
                <w:szCs w:val="24"/>
              </w:rPr>
            </w:pPr>
          </w:p>
        </w:tc>
      </w:tr>
    </w:tbl>
    <w:p>
      <w:pPr>
        <w:ind w:firstLine="480"/>
        <w:rPr>
          <w:b/>
          <w:bCs/>
          <w:sz w:val="18"/>
          <w:szCs w:val="18"/>
        </w:rPr>
      </w:pPr>
      <w:r>
        <w:rPr>
          <w:rFonts w:hint="eastAsia"/>
        </w:rPr>
        <w:t xml:space="preserve"> </w:t>
      </w:r>
      <w:r>
        <w:t xml:space="preserve">                      </w:t>
      </w:r>
      <w:r>
        <w:rPr>
          <w:b/>
          <w:bCs/>
          <w:sz w:val="18"/>
          <w:szCs w:val="18"/>
        </w:rPr>
        <w:t xml:space="preserve"> </w:t>
      </w:r>
      <w:r>
        <w:rPr>
          <w:rFonts w:hint="eastAsia"/>
          <w:b/>
          <w:bCs/>
          <w:sz w:val="18"/>
          <w:szCs w:val="18"/>
        </w:rPr>
        <w:t>表6</w:t>
      </w:r>
      <w:r>
        <w:rPr>
          <w:b/>
          <w:bCs/>
          <w:sz w:val="18"/>
          <w:szCs w:val="18"/>
        </w:rPr>
        <w:t xml:space="preserve"> </w:t>
      </w:r>
      <w:r>
        <w:rPr>
          <w:rFonts w:hint="eastAsia" w:ascii="MingLiU" w:eastAsia="MingLiU" w:cs="MingLiU"/>
          <w:b/>
          <w:bCs/>
          <w:color w:val="000000"/>
          <w:kern w:val="0"/>
          <w:sz w:val="18"/>
          <w:szCs w:val="18"/>
        </w:rPr>
        <w:t>對稱的測量</w:t>
      </w:r>
    </w:p>
    <w:p>
      <w:pPr>
        <w:ind w:firstLine="0" w:firstLineChars="0"/>
        <w:rPr>
          <w:szCs w:val="24"/>
        </w:rPr>
      </w:pPr>
    </w:p>
    <w:p>
      <w:pPr>
        <w:ind w:firstLine="0" w:firstLineChars="0"/>
        <w:rPr>
          <w:b/>
          <w:bCs/>
          <w:szCs w:val="24"/>
        </w:rPr>
      </w:pPr>
      <w:r>
        <w:rPr>
          <w:b/>
          <w:bCs/>
          <w:szCs w:val="24"/>
        </w:rPr>
        <w:t>3.2</w:t>
      </w:r>
      <w:r>
        <w:rPr>
          <w:rFonts w:hint="eastAsia"/>
          <w:b/>
          <w:bCs/>
          <w:szCs w:val="24"/>
        </w:rPr>
        <w:t>消费者喜爱的地摊商品价格</w:t>
      </w:r>
    </w:p>
    <w:p>
      <w:pPr>
        <w:ind w:left="142" w:firstLine="480"/>
        <w:rPr>
          <w:szCs w:val="24"/>
        </w:rPr>
      </w:pPr>
      <w:r>
        <w:rPr>
          <w:rFonts w:hint="eastAsia"/>
          <w:szCs w:val="24"/>
        </w:rPr>
        <w:t>如图7可以得知，约为一半的消费者偏爱了0-</w:t>
      </w:r>
      <w:r>
        <w:rPr>
          <w:szCs w:val="24"/>
        </w:rPr>
        <w:t>20</w:t>
      </w:r>
      <w:r>
        <w:rPr>
          <w:rFonts w:hint="eastAsia"/>
          <w:szCs w:val="24"/>
        </w:rPr>
        <w:t>元的地摊商品，说明大部分消费者对于地摊商品的价格定位都比较低廉，而2</w:t>
      </w:r>
      <w:r>
        <w:rPr>
          <w:szCs w:val="24"/>
        </w:rPr>
        <w:t>.8</w:t>
      </w:r>
      <w:r>
        <w:rPr>
          <w:rFonts w:hint="eastAsia"/>
          <w:szCs w:val="24"/>
        </w:rPr>
        <w:t>%的少部分消费者选择了</w:t>
      </w:r>
      <w:r>
        <w:rPr>
          <w:szCs w:val="24"/>
        </w:rPr>
        <w:t>100</w:t>
      </w:r>
      <w:r>
        <w:rPr>
          <w:rFonts w:hint="eastAsia"/>
          <w:szCs w:val="24"/>
        </w:rPr>
        <w:t>元以上的商品，说明消费者对于地摊商品的层次有了更高的期待值，愿意以更贵的价格消费。</w:t>
      </w:r>
    </w:p>
    <w:p>
      <w:pPr>
        <w:ind w:firstLine="480"/>
        <w:rPr>
          <w:szCs w:val="24"/>
        </w:rPr>
      </w:pPr>
      <w:r>
        <w:rPr>
          <w:rFonts w:hint="eastAsia"/>
          <w:szCs w:val="24"/>
        </w:rPr>
        <w:drawing>
          <wp:anchor distT="0" distB="0" distL="114300" distR="114300" simplePos="0" relativeHeight="251659264" behindDoc="0" locked="0" layoutInCell="1" allowOverlap="1">
            <wp:simplePos x="0" y="0"/>
            <wp:positionH relativeFrom="margin">
              <wp:align>left</wp:align>
            </wp:positionH>
            <wp:positionV relativeFrom="paragraph">
              <wp:posOffset>340360</wp:posOffset>
            </wp:positionV>
            <wp:extent cx="5033645" cy="2516505"/>
            <wp:effectExtent l="0" t="0" r="0" b="0"/>
            <wp:wrapThrough wrapText="bothSides">
              <wp:wrapPolygon>
                <wp:start x="0" y="0"/>
                <wp:lineTo x="0" y="21420"/>
                <wp:lineTo x="21499" y="21420"/>
                <wp:lineTo x="21499" y="0"/>
                <wp:lineTo x="0" y="0"/>
              </wp:wrapPolygon>
            </wp:wrapThrough>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5033645" cy="2516505"/>
                    </a:xfrm>
                    <a:prstGeom prst="rect">
                      <a:avLst/>
                    </a:prstGeom>
                  </pic:spPr>
                </pic:pic>
              </a:graphicData>
            </a:graphic>
          </wp:anchor>
        </w:drawing>
      </w:r>
      <w:r>
        <w:rPr>
          <w:rFonts w:hint="eastAsia"/>
          <w:szCs w:val="24"/>
        </w:rPr>
        <w:t xml:space="preserve"> </w:t>
      </w:r>
    </w:p>
    <w:tbl>
      <w:tblPr>
        <w:tblStyle w:val="17"/>
        <w:tblpPr w:leftFromText="180" w:rightFromText="180" w:vertAnchor="text" w:horzAnchor="margin" w:tblpXSpec="center" w:tblpY="305"/>
        <w:tblW w:w="6871"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737"/>
        <w:gridCol w:w="1214"/>
        <w:gridCol w:w="984"/>
        <w:gridCol w:w="984"/>
        <w:gridCol w:w="984"/>
        <w:gridCol w:w="984"/>
        <w:gridCol w:w="984"/>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6871" w:type="dxa"/>
            <w:gridSpan w:val="7"/>
            <w:tcBorders>
              <w:top w:val="nil"/>
              <w:left w:val="nil"/>
              <w:bottom w:val="nil"/>
              <w:right w:val="nil"/>
            </w:tcBorders>
            <w:shd w:val="clear" w:color="auto" w:fill="FFFFFF"/>
            <w:vAlign w:val="center"/>
          </w:tcPr>
          <w:p>
            <w:pPr>
              <w:autoSpaceDE w:val="0"/>
              <w:autoSpaceDN w:val="0"/>
              <w:adjustRightInd w:val="0"/>
              <w:spacing w:line="320" w:lineRule="atLeast"/>
              <w:ind w:left="60" w:right="60" w:firstLine="0" w:firstLineChars="0"/>
              <w:jc w:val="center"/>
              <w:rPr>
                <w:rFonts w:ascii="MingLiU" w:eastAsia="MingLiU" w:cs="MingLiU"/>
                <w:color w:val="000000"/>
                <w:kern w:val="0"/>
                <w:sz w:val="18"/>
                <w:szCs w:val="18"/>
              </w:rPr>
            </w:pPr>
            <w:r>
              <w:rPr>
                <w:rFonts w:hint="eastAsia" w:ascii="MingLiU" w:eastAsia="MingLiU" w:cs="MingLiU"/>
                <w:b/>
                <w:bCs/>
                <w:color w:val="000000"/>
                <w:kern w:val="0"/>
                <w:sz w:val="18"/>
                <w:szCs w:val="18"/>
              </w:rPr>
              <w:t>收入</w:t>
            </w:r>
            <w:r>
              <w:rPr>
                <w:rFonts w:ascii="MingLiU" w:eastAsia="MingLiU" w:cs="MingLiU"/>
                <w:b/>
                <w:bCs/>
                <w:color w:val="000000"/>
                <w:kern w:val="0"/>
                <w:sz w:val="18"/>
                <w:szCs w:val="18"/>
              </w:rPr>
              <w:t>*</w:t>
            </w:r>
            <w:r>
              <w:rPr>
                <w:rFonts w:hint="eastAsia" w:ascii="MingLiU" w:eastAsia="MingLiU" w:cs="MingLiU"/>
                <w:b/>
                <w:bCs/>
                <w:color w:val="000000"/>
                <w:kern w:val="0"/>
                <w:sz w:val="18"/>
                <w:szCs w:val="18"/>
              </w:rPr>
              <w:t>你愿意购买商品价格</w:t>
            </w:r>
            <w:r>
              <w:rPr>
                <w:rFonts w:ascii="MingLiU" w:eastAsia="MingLiU" w:cs="MingLiU"/>
                <w:b/>
                <w:bCs/>
                <w:color w:val="000000"/>
                <w:kern w:val="0"/>
                <w:sz w:val="18"/>
                <w:szCs w:val="18"/>
              </w:rPr>
              <w:t xml:space="preserve"> </w:t>
            </w:r>
            <w:r>
              <w:rPr>
                <w:rFonts w:hint="eastAsia" w:ascii="MingLiU" w:eastAsia="MingLiU" w:cs="MingLiU"/>
                <w:b/>
                <w:bCs/>
                <w:color w:val="000000"/>
                <w:kern w:val="0"/>
                <w:sz w:val="18"/>
                <w:szCs w:val="18"/>
              </w:rPr>
              <w:t>交叉列表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6871" w:type="dxa"/>
            <w:gridSpan w:val="7"/>
            <w:tcBorders>
              <w:top w:val="nil"/>
              <w:left w:val="nil"/>
              <w:bottom w:val="nil"/>
              <w:right w:val="nil"/>
            </w:tcBorders>
            <w:shd w:val="clear" w:color="auto" w:fill="FFFFFF"/>
            <w:vAlign w:val="bottom"/>
          </w:tcPr>
          <w:p>
            <w:pPr>
              <w:autoSpaceDE w:val="0"/>
              <w:autoSpaceDN w:val="0"/>
              <w:adjustRightInd w:val="0"/>
              <w:spacing w:line="320" w:lineRule="atLeast"/>
              <w:ind w:firstLine="0" w:firstLineChars="0"/>
              <w:jc w:val="left"/>
              <w:rPr>
                <w:rFonts w:cs="Times New Roman" w:eastAsiaTheme="minorEastAsia"/>
                <w:kern w:val="0"/>
                <w:szCs w:val="24"/>
              </w:rPr>
            </w:pPr>
            <w:r>
              <w:rPr>
                <w:rFonts w:hint="eastAsia" w:ascii="MingLiU" w:eastAsia="MingLiU" w:cs="MingLiU"/>
                <w:color w:val="000000"/>
                <w:kern w:val="0"/>
                <w:sz w:val="18"/>
                <w:szCs w:val="18"/>
                <w:shd w:val="clear" w:color="auto" w:fill="FFFFFF"/>
              </w:rPr>
              <w:t>計數</w:t>
            </w:r>
            <w:r>
              <w:rPr>
                <w:rFonts w:ascii="MingLiU" w:eastAsia="MingLiU" w:cs="MingLiU"/>
                <w:color w:val="000000"/>
                <w:kern w:val="0"/>
                <w:sz w:val="18"/>
                <w:szCs w:val="18"/>
                <w:shd w:val="clear" w:color="auto" w:fill="FFFFFF"/>
              </w:rPr>
              <w:t xml:space="preserve">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1951" w:type="dxa"/>
            <w:gridSpan w:val="2"/>
            <w:vMerge w:val="restart"/>
            <w:tcBorders>
              <w:top w:val="single" w:color="000000" w:sz="16" w:space="0"/>
              <w:left w:val="single" w:color="000000" w:sz="16" w:space="0"/>
              <w:bottom w:val="nil"/>
              <w:right w:val="nil"/>
            </w:tcBorders>
            <w:shd w:val="clear" w:color="auto" w:fill="FFFFFF"/>
            <w:vAlign w:val="bottom"/>
          </w:tcPr>
          <w:p>
            <w:pPr>
              <w:autoSpaceDE w:val="0"/>
              <w:autoSpaceDN w:val="0"/>
              <w:adjustRightInd w:val="0"/>
              <w:spacing w:line="240" w:lineRule="auto"/>
              <w:ind w:firstLine="0" w:firstLineChars="0"/>
              <w:jc w:val="left"/>
              <w:rPr>
                <w:rFonts w:cs="Times New Roman" w:eastAsiaTheme="minorEastAsia"/>
                <w:kern w:val="0"/>
                <w:szCs w:val="24"/>
              </w:rPr>
            </w:pPr>
          </w:p>
        </w:tc>
        <w:tc>
          <w:tcPr>
            <w:tcW w:w="3936" w:type="dxa"/>
            <w:gridSpan w:val="4"/>
            <w:tcBorders>
              <w:top w:val="single" w:color="000000" w:sz="16" w:space="0"/>
              <w:left w:val="single" w:color="000000" w:sz="16" w:space="0"/>
            </w:tcBorders>
            <w:shd w:val="clear" w:color="auto" w:fill="FFFFFF"/>
            <w:vAlign w:val="bottom"/>
          </w:tcPr>
          <w:p>
            <w:pPr>
              <w:autoSpaceDE w:val="0"/>
              <w:autoSpaceDN w:val="0"/>
              <w:adjustRightInd w:val="0"/>
              <w:spacing w:line="320" w:lineRule="atLeast"/>
              <w:ind w:left="60" w:right="60" w:firstLine="0" w:firstLineChars="0"/>
              <w:jc w:val="center"/>
              <w:rPr>
                <w:rFonts w:ascii="MingLiU" w:eastAsia="MingLiU" w:cs="MingLiU"/>
                <w:color w:val="000000"/>
                <w:kern w:val="0"/>
                <w:sz w:val="18"/>
                <w:szCs w:val="18"/>
              </w:rPr>
            </w:pPr>
            <w:r>
              <w:rPr>
                <w:rFonts w:hint="eastAsia" w:ascii="MingLiU" w:eastAsia="MingLiU" w:cs="MingLiU"/>
                <w:color w:val="000000"/>
                <w:kern w:val="0"/>
                <w:sz w:val="18"/>
                <w:szCs w:val="18"/>
              </w:rPr>
              <w:t>你愿意购买商品价格</w:t>
            </w:r>
          </w:p>
        </w:tc>
        <w:tc>
          <w:tcPr>
            <w:tcW w:w="984" w:type="dxa"/>
            <w:vMerge w:val="restart"/>
            <w:tcBorders>
              <w:top w:val="single" w:color="000000" w:sz="16" w:space="0"/>
              <w:right w:val="single" w:color="000000" w:sz="16" w:space="0"/>
            </w:tcBorders>
            <w:shd w:val="clear" w:color="auto" w:fill="FFFFFF"/>
            <w:vAlign w:val="bottom"/>
          </w:tcPr>
          <w:p>
            <w:pPr>
              <w:autoSpaceDE w:val="0"/>
              <w:autoSpaceDN w:val="0"/>
              <w:adjustRightInd w:val="0"/>
              <w:spacing w:line="320" w:lineRule="atLeast"/>
              <w:ind w:left="60" w:right="60" w:firstLine="0" w:firstLineChars="0"/>
              <w:jc w:val="center"/>
              <w:rPr>
                <w:rFonts w:ascii="MingLiU" w:eastAsia="MingLiU" w:cs="MingLiU"/>
                <w:color w:val="000000"/>
                <w:kern w:val="0"/>
                <w:sz w:val="18"/>
                <w:szCs w:val="18"/>
              </w:rPr>
            </w:pPr>
            <w:r>
              <w:rPr>
                <w:rFonts w:hint="eastAsia" w:ascii="MingLiU" w:eastAsia="MingLiU" w:cs="MingLiU"/>
                <w:color w:val="000000"/>
                <w:kern w:val="0"/>
                <w:sz w:val="18"/>
                <w:szCs w:val="18"/>
              </w:rPr>
              <w:t>總計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1951" w:type="dxa"/>
            <w:gridSpan w:val="2"/>
            <w:vMerge w:val="continue"/>
            <w:tcBorders>
              <w:top w:val="single" w:color="000000" w:sz="16" w:space="0"/>
              <w:left w:val="single" w:color="000000" w:sz="16" w:space="0"/>
              <w:bottom w:val="nil"/>
              <w:right w:val="nil"/>
            </w:tcBorders>
            <w:shd w:val="clear" w:color="auto" w:fill="FFFFFF"/>
            <w:vAlign w:val="bottom"/>
          </w:tcPr>
          <w:p>
            <w:pPr>
              <w:autoSpaceDE w:val="0"/>
              <w:autoSpaceDN w:val="0"/>
              <w:adjustRightInd w:val="0"/>
              <w:spacing w:line="240" w:lineRule="auto"/>
              <w:ind w:firstLine="0" w:firstLineChars="0"/>
              <w:jc w:val="left"/>
              <w:rPr>
                <w:rFonts w:ascii="MingLiU" w:eastAsia="MingLiU" w:cs="MingLiU"/>
                <w:color w:val="000000"/>
                <w:kern w:val="0"/>
                <w:sz w:val="18"/>
                <w:szCs w:val="18"/>
              </w:rPr>
            </w:pPr>
          </w:p>
        </w:tc>
        <w:tc>
          <w:tcPr>
            <w:tcW w:w="984" w:type="dxa"/>
            <w:tcBorders>
              <w:left w:val="single" w:color="000000" w:sz="16" w:space="0"/>
              <w:bottom w:val="single" w:color="000000" w:sz="16" w:space="0"/>
            </w:tcBorders>
            <w:shd w:val="clear" w:color="auto" w:fill="FFFFFF"/>
            <w:vAlign w:val="bottom"/>
          </w:tcPr>
          <w:p>
            <w:pPr>
              <w:autoSpaceDE w:val="0"/>
              <w:autoSpaceDN w:val="0"/>
              <w:adjustRightInd w:val="0"/>
              <w:spacing w:line="320" w:lineRule="atLeast"/>
              <w:ind w:left="60" w:right="60" w:firstLine="0" w:firstLineChars="0"/>
              <w:jc w:val="center"/>
              <w:rPr>
                <w:rFonts w:ascii="MingLiU" w:eastAsia="MingLiU" w:cs="MingLiU"/>
                <w:color w:val="000000"/>
                <w:kern w:val="0"/>
                <w:sz w:val="18"/>
                <w:szCs w:val="18"/>
              </w:rPr>
            </w:pPr>
            <w:r>
              <w:rPr>
                <w:rFonts w:ascii="MingLiU" w:eastAsia="MingLiU" w:cs="MingLiU"/>
                <w:color w:val="000000"/>
                <w:kern w:val="0"/>
                <w:sz w:val="18"/>
                <w:szCs w:val="18"/>
              </w:rPr>
              <w:t>0-20</w:t>
            </w:r>
          </w:p>
        </w:tc>
        <w:tc>
          <w:tcPr>
            <w:tcW w:w="984" w:type="dxa"/>
            <w:tcBorders>
              <w:bottom w:val="single" w:color="000000" w:sz="16" w:space="0"/>
            </w:tcBorders>
            <w:shd w:val="clear" w:color="auto" w:fill="FFFFFF"/>
            <w:vAlign w:val="bottom"/>
          </w:tcPr>
          <w:p>
            <w:pPr>
              <w:autoSpaceDE w:val="0"/>
              <w:autoSpaceDN w:val="0"/>
              <w:adjustRightInd w:val="0"/>
              <w:spacing w:line="320" w:lineRule="atLeast"/>
              <w:ind w:left="60" w:right="60" w:firstLine="0" w:firstLineChars="0"/>
              <w:jc w:val="center"/>
              <w:rPr>
                <w:rFonts w:ascii="MingLiU" w:eastAsia="MingLiU" w:cs="MingLiU"/>
                <w:color w:val="000000"/>
                <w:kern w:val="0"/>
                <w:sz w:val="18"/>
                <w:szCs w:val="18"/>
              </w:rPr>
            </w:pPr>
            <w:r>
              <w:rPr>
                <w:rFonts w:ascii="MingLiU" w:eastAsia="MingLiU" w:cs="MingLiU"/>
                <w:color w:val="000000"/>
                <w:kern w:val="0"/>
                <w:sz w:val="18"/>
                <w:szCs w:val="18"/>
              </w:rPr>
              <w:t>21-50</w:t>
            </w:r>
          </w:p>
        </w:tc>
        <w:tc>
          <w:tcPr>
            <w:tcW w:w="984" w:type="dxa"/>
            <w:tcBorders>
              <w:bottom w:val="single" w:color="000000" w:sz="16" w:space="0"/>
            </w:tcBorders>
            <w:shd w:val="clear" w:color="auto" w:fill="FFFFFF"/>
            <w:vAlign w:val="bottom"/>
          </w:tcPr>
          <w:p>
            <w:pPr>
              <w:autoSpaceDE w:val="0"/>
              <w:autoSpaceDN w:val="0"/>
              <w:adjustRightInd w:val="0"/>
              <w:spacing w:line="320" w:lineRule="atLeast"/>
              <w:ind w:left="60" w:right="60" w:firstLine="0" w:firstLineChars="0"/>
              <w:jc w:val="center"/>
              <w:rPr>
                <w:rFonts w:ascii="MingLiU" w:eastAsia="MingLiU" w:cs="MingLiU"/>
                <w:color w:val="000000"/>
                <w:kern w:val="0"/>
                <w:sz w:val="18"/>
                <w:szCs w:val="18"/>
              </w:rPr>
            </w:pPr>
            <w:r>
              <w:rPr>
                <w:rFonts w:ascii="MingLiU" w:eastAsia="MingLiU" w:cs="MingLiU"/>
                <w:color w:val="000000"/>
                <w:kern w:val="0"/>
                <w:sz w:val="18"/>
                <w:szCs w:val="18"/>
              </w:rPr>
              <w:t>51-100</w:t>
            </w:r>
          </w:p>
        </w:tc>
        <w:tc>
          <w:tcPr>
            <w:tcW w:w="984" w:type="dxa"/>
            <w:tcBorders>
              <w:bottom w:val="single" w:color="000000" w:sz="16" w:space="0"/>
            </w:tcBorders>
            <w:shd w:val="clear" w:color="auto" w:fill="FFFFFF"/>
            <w:vAlign w:val="bottom"/>
          </w:tcPr>
          <w:p>
            <w:pPr>
              <w:autoSpaceDE w:val="0"/>
              <w:autoSpaceDN w:val="0"/>
              <w:adjustRightInd w:val="0"/>
              <w:spacing w:line="320" w:lineRule="atLeast"/>
              <w:ind w:left="60" w:right="60" w:firstLine="0" w:firstLineChars="0"/>
              <w:jc w:val="center"/>
              <w:rPr>
                <w:rFonts w:ascii="MingLiU" w:eastAsia="MingLiU" w:cs="MingLiU"/>
                <w:color w:val="000000"/>
                <w:kern w:val="0"/>
                <w:sz w:val="18"/>
                <w:szCs w:val="18"/>
              </w:rPr>
            </w:pPr>
            <w:r>
              <w:rPr>
                <w:rFonts w:ascii="MingLiU" w:eastAsia="MingLiU" w:cs="MingLiU"/>
                <w:color w:val="000000"/>
                <w:kern w:val="0"/>
                <w:sz w:val="18"/>
                <w:szCs w:val="18"/>
              </w:rPr>
              <w:t>100</w:t>
            </w:r>
            <w:r>
              <w:rPr>
                <w:rFonts w:hint="eastAsia" w:ascii="MingLiU" w:eastAsia="MingLiU" w:cs="MingLiU"/>
                <w:color w:val="000000"/>
                <w:kern w:val="0"/>
                <w:sz w:val="18"/>
                <w:szCs w:val="18"/>
              </w:rPr>
              <w:t>以上</w:t>
            </w:r>
          </w:p>
        </w:tc>
        <w:tc>
          <w:tcPr>
            <w:tcW w:w="984" w:type="dxa"/>
            <w:vMerge w:val="continue"/>
            <w:tcBorders>
              <w:top w:val="single" w:color="000000" w:sz="16" w:space="0"/>
              <w:right w:val="single" w:color="000000" w:sz="16" w:space="0"/>
            </w:tcBorders>
            <w:shd w:val="clear" w:color="auto" w:fill="FFFFFF"/>
            <w:vAlign w:val="bottom"/>
          </w:tcPr>
          <w:p>
            <w:pPr>
              <w:autoSpaceDE w:val="0"/>
              <w:autoSpaceDN w:val="0"/>
              <w:adjustRightInd w:val="0"/>
              <w:spacing w:line="240" w:lineRule="auto"/>
              <w:ind w:firstLine="0" w:firstLineChars="0"/>
              <w:jc w:val="left"/>
              <w:rPr>
                <w:rFonts w:ascii="MingLiU" w:eastAsia="MingLiU" w:cs="MingLiU"/>
                <w:color w:val="000000"/>
                <w:kern w:val="0"/>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737" w:type="dxa"/>
            <w:vMerge w:val="restart"/>
            <w:tcBorders>
              <w:top w:val="single" w:color="000000" w:sz="16" w:space="0"/>
              <w:left w:val="single" w:color="000000" w:sz="16" w:space="0"/>
              <w:bottom w:val="nil"/>
              <w:right w:val="nil"/>
            </w:tcBorders>
            <w:shd w:val="clear" w:color="auto" w:fill="FFFFFF"/>
          </w:tcPr>
          <w:p>
            <w:pPr>
              <w:autoSpaceDE w:val="0"/>
              <w:autoSpaceDN w:val="0"/>
              <w:adjustRightInd w:val="0"/>
              <w:spacing w:line="320" w:lineRule="atLeast"/>
              <w:ind w:left="60" w:right="60" w:firstLine="0" w:firstLineChars="0"/>
              <w:jc w:val="left"/>
              <w:rPr>
                <w:rFonts w:ascii="MingLiU" w:eastAsia="MingLiU" w:cs="MingLiU"/>
                <w:color w:val="000000"/>
                <w:kern w:val="0"/>
                <w:sz w:val="18"/>
                <w:szCs w:val="18"/>
              </w:rPr>
            </w:pPr>
            <w:r>
              <w:rPr>
                <w:rFonts w:hint="eastAsia" w:ascii="MingLiU" w:eastAsia="MingLiU" w:cs="MingLiU"/>
                <w:color w:val="000000"/>
                <w:kern w:val="0"/>
                <w:sz w:val="18"/>
                <w:szCs w:val="18"/>
              </w:rPr>
              <w:t>收入</w:t>
            </w:r>
          </w:p>
        </w:tc>
        <w:tc>
          <w:tcPr>
            <w:tcW w:w="1214" w:type="dxa"/>
            <w:tcBorders>
              <w:top w:val="single" w:color="000000" w:sz="16" w:space="0"/>
              <w:left w:val="nil"/>
              <w:bottom w:val="nil"/>
              <w:right w:val="single" w:color="000000" w:sz="16" w:space="0"/>
            </w:tcBorders>
            <w:shd w:val="clear" w:color="auto" w:fill="FFFFFF"/>
          </w:tcPr>
          <w:p>
            <w:pPr>
              <w:autoSpaceDE w:val="0"/>
              <w:autoSpaceDN w:val="0"/>
              <w:adjustRightInd w:val="0"/>
              <w:spacing w:line="320" w:lineRule="atLeast"/>
              <w:ind w:left="60" w:right="60" w:firstLine="0" w:firstLineChars="0"/>
              <w:jc w:val="left"/>
              <w:rPr>
                <w:rFonts w:ascii="MingLiU" w:eastAsia="MingLiU" w:cs="MingLiU"/>
                <w:color w:val="000000"/>
                <w:kern w:val="0"/>
                <w:sz w:val="18"/>
                <w:szCs w:val="18"/>
              </w:rPr>
            </w:pPr>
            <w:r>
              <w:rPr>
                <w:rFonts w:ascii="MingLiU" w:eastAsia="MingLiU" w:cs="MingLiU"/>
                <w:color w:val="000000"/>
                <w:kern w:val="0"/>
                <w:sz w:val="18"/>
                <w:szCs w:val="18"/>
              </w:rPr>
              <w:t>0-1000</w:t>
            </w:r>
          </w:p>
        </w:tc>
        <w:tc>
          <w:tcPr>
            <w:tcW w:w="984" w:type="dxa"/>
            <w:tcBorders>
              <w:top w:val="single" w:color="000000" w:sz="16" w:space="0"/>
              <w:left w:val="single" w:color="000000" w:sz="16" w:space="0"/>
              <w:bottom w:val="nil"/>
            </w:tcBorders>
            <w:shd w:val="clear" w:color="auto" w:fill="FFFFFF"/>
            <w:vAlign w:val="center"/>
          </w:tcPr>
          <w:p>
            <w:pPr>
              <w:autoSpaceDE w:val="0"/>
              <w:autoSpaceDN w:val="0"/>
              <w:adjustRightInd w:val="0"/>
              <w:spacing w:line="320" w:lineRule="atLeast"/>
              <w:ind w:left="60" w:right="60" w:firstLine="0" w:firstLineChars="0"/>
              <w:jc w:val="right"/>
              <w:rPr>
                <w:rFonts w:ascii="MingLiU" w:eastAsia="MingLiU" w:cs="MingLiU"/>
                <w:color w:val="000000"/>
                <w:kern w:val="0"/>
                <w:sz w:val="18"/>
                <w:szCs w:val="18"/>
              </w:rPr>
            </w:pPr>
            <w:r>
              <w:rPr>
                <w:rFonts w:ascii="MingLiU" w:eastAsia="MingLiU" w:cs="MingLiU"/>
                <w:color w:val="000000"/>
                <w:kern w:val="0"/>
                <w:sz w:val="18"/>
                <w:szCs w:val="18"/>
              </w:rPr>
              <w:t>12</w:t>
            </w:r>
          </w:p>
        </w:tc>
        <w:tc>
          <w:tcPr>
            <w:tcW w:w="984" w:type="dxa"/>
            <w:tcBorders>
              <w:top w:val="single" w:color="000000" w:sz="16" w:space="0"/>
              <w:bottom w:val="nil"/>
            </w:tcBorders>
            <w:shd w:val="clear" w:color="auto" w:fill="FFFFFF"/>
            <w:vAlign w:val="center"/>
          </w:tcPr>
          <w:p>
            <w:pPr>
              <w:autoSpaceDE w:val="0"/>
              <w:autoSpaceDN w:val="0"/>
              <w:adjustRightInd w:val="0"/>
              <w:spacing w:line="320" w:lineRule="atLeast"/>
              <w:ind w:left="60" w:right="60" w:firstLine="0" w:firstLineChars="0"/>
              <w:jc w:val="right"/>
              <w:rPr>
                <w:rFonts w:ascii="MingLiU" w:eastAsia="MingLiU" w:cs="MingLiU"/>
                <w:color w:val="000000"/>
                <w:kern w:val="0"/>
                <w:sz w:val="18"/>
                <w:szCs w:val="18"/>
              </w:rPr>
            </w:pPr>
            <w:r>
              <w:rPr>
                <w:rFonts w:ascii="MingLiU" w:eastAsia="MingLiU" w:cs="MingLiU"/>
                <w:color w:val="000000"/>
                <w:kern w:val="0"/>
                <w:sz w:val="18"/>
                <w:szCs w:val="18"/>
              </w:rPr>
              <w:t>12</w:t>
            </w:r>
          </w:p>
        </w:tc>
        <w:tc>
          <w:tcPr>
            <w:tcW w:w="984" w:type="dxa"/>
            <w:tcBorders>
              <w:top w:val="single" w:color="000000" w:sz="16" w:space="0"/>
              <w:bottom w:val="nil"/>
            </w:tcBorders>
            <w:shd w:val="clear" w:color="auto" w:fill="FFFFFF"/>
            <w:vAlign w:val="center"/>
          </w:tcPr>
          <w:p>
            <w:pPr>
              <w:autoSpaceDE w:val="0"/>
              <w:autoSpaceDN w:val="0"/>
              <w:adjustRightInd w:val="0"/>
              <w:spacing w:line="320" w:lineRule="atLeast"/>
              <w:ind w:left="60" w:right="60" w:firstLine="0" w:firstLineChars="0"/>
              <w:jc w:val="right"/>
              <w:rPr>
                <w:rFonts w:ascii="MingLiU" w:eastAsia="MingLiU" w:cs="MingLiU"/>
                <w:color w:val="000000"/>
                <w:kern w:val="0"/>
                <w:sz w:val="18"/>
                <w:szCs w:val="18"/>
              </w:rPr>
            </w:pPr>
            <w:r>
              <w:rPr>
                <w:rFonts w:ascii="MingLiU" w:eastAsia="MingLiU" w:cs="MingLiU"/>
                <w:color w:val="000000"/>
                <w:kern w:val="0"/>
                <w:sz w:val="18"/>
                <w:szCs w:val="18"/>
              </w:rPr>
              <w:t>0</w:t>
            </w:r>
          </w:p>
        </w:tc>
        <w:tc>
          <w:tcPr>
            <w:tcW w:w="984" w:type="dxa"/>
            <w:tcBorders>
              <w:top w:val="single" w:color="000000" w:sz="16" w:space="0"/>
              <w:bottom w:val="nil"/>
            </w:tcBorders>
            <w:shd w:val="clear" w:color="auto" w:fill="FFFFFF"/>
            <w:vAlign w:val="center"/>
          </w:tcPr>
          <w:p>
            <w:pPr>
              <w:autoSpaceDE w:val="0"/>
              <w:autoSpaceDN w:val="0"/>
              <w:adjustRightInd w:val="0"/>
              <w:spacing w:line="320" w:lineRule="atLeast"/>
              <w:ind w:left="60" w:right="60" w:firstLine="0" w:firstLineChars="0"/>
              <w:jc w:val="right"/>
              <w:rPr>
                <w:rFonts w:ascii="MingLiU" w:eastAsia="MingLiU" w:cs="MingLiU"/>
                <w:color w:val="000000"/>
                <w:kern w:val="0"/>
                <w:sz w:val="18"/>
                <w:szCs w:val="18"/>
              </w:rPr>
            </w:pPr>
            <w:r>
              <w:rPr>
                <w:rFonts w:ascii="MingLiU" w:eastAsia="MingLiU" w:cs="MingLiU"/>
                <w:color w:val="000000"/>
                <w:kern w:val="0"/>
                <w:sz w:val="18"/>
                <w:szCs w:val="18"/>
              </w:rPr>
              <w:t>0</w:t>
            </w:r>
          </w:p>
        </w:tc>
        <w:tc>
          <w:tcPr>
            <w:tcW w:w="984" w:type="dxa"/>
            <w:tcBorders>
              <w:top w:val="single" w:color="000000" w:sz="16" w:space="0"/>
              <w:bottom w:val="nil"/>
              <w:right w:val="single" w:color="000000" w:sz="16" w:space="0"/>
            </w:tcBorders>
            <w:shd w:val="clear" w:color="auto" w:fill="FFFFFF"/>
            <w:vAlign w:val="center"/>
          </w:tcPr>
          <w:p>
            <w:pPr>
              <w:autoSpaceDE w:val="0"/>
              <w:autoSpaceDN w:val="0"/>
              <w:adjustRightInd w:val="0"/>
              <w:spacing w:line="320" w:lineRule="atLeast"/>
              <w:ind w:left="60" w:right="60" w:firstLine="0" w:firstLineChars="0"/>
              <w:jc w:val="right"/>
              <w:rPr>
                <w:rFonts w:ascii="MingLiU" w:eastAsia="MingLiU" w:cs="MingLiU"/>
                <w:color w:val="000000"/>
                <w:kern w:val="0"/>
                <w:sz w:val="18"/>
                <w:szCs w:val="18"/>
              </w:rPr>
            </w:pPr>
            <w:r>
              <w:rPr>
                <w:rFonts w:ascii="MingLiU" w:eastAsia="MingLiU" w:cs="MingLiU"/>
                <w:color w:val="000000"/>
                <w:kern w:val="0"/>
                <w:sz w:val="18"/>
                <w:szCs w:val="18"/>
              </w:rPr>
              <w:t>24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737" w:type="dxa"/>
            <w:vMerge w:val="continue"/>
            <w:tcBorders>
              <w:top w:val="single" w:color="000000" w:sz="16" w:space="0"/>
              <w:left w:val="single" w:color="000000" w:sz="16" w:space="0"/>
              <w:bottom w:val="nil"/>
              <w:right w:val="nil"/>
            </w:tcBorders>
            <w:shd w:val="clear" w:color="auto" w:fill="FFFFFF"/>
          </w:tcPr>
          <w:p>
            <w:pPr>
              <w:autoSpaceDE w:val="0"/>
              <w:autoSpaceDN w:val="0"/>
              <w:adjustRightInd w:val="0"/>
              <w:spacing w:line="240" w:lineRule="auto"/>
              <w:ind w:firstLine="0" w:firstLineChars="0"/>
              <w:jc w:val="left"/>
              <w:rPr>
                <w:rFonts w:ascii="MingLiU" w:eastAsia="MingLiU" w:cs="MingLiU"/>
                <w:color w:val="000000"/>
                <w:kern w:val="0"/>
                <w:sz w:val="18"/>
                <w:szCs w:val="18"/>
              </w:rPr>
            </w:pPr>
          </w:p>
        </w:tc>
        <w:tc>
          <w:tcPr>
            <w:tcW w:w="1214" w:type="dxa"/>
            <w:tcBorders>
              <w:top w:val="nil"/>
              <w:left w:val="nil"/>
              <w:bottom w:val="nil"/>
              <w:right w:val="single" w:color="000000" w:sz="16" w:space="0"/>
            </w:tcBorders>
            <w:shd w:val="clear" w:color="auto" w:fill="FFFFFF"/>
          </w:tcPr>
          <w:p>
            <w:pPr>
              <w:autoSpaceDE w:val="0"/>
              <w:autoSpaceDN w:val="0"/>
              <w:adjustRightInd w:val="0"/>
              <w:spacing w:line="320" w:lineRule="atLeast"/>
              <w:ind w:left="60" w:right="60" w:firstLine="0" w:firstLineChars="0"/>
              <w:jc w:val="left"/>
              <w:rPr>
                <w:rFonts w:ascii="MingLiU" w:eastAsia="MingLiU" w:cs="MingLiU"/>
                <w:color w:val="000000"/>
                <w:kern w:val="0"/>
                <w:sz w:val="18"/>
                <w:szCs w:val="18"/>
              </w:rPr>
            </w:pPr>
            <w:r>
              <w:rPr>
                <w:rFonts w:ascii="MingLiU" w:eastAsia="MingLiU" w:cs="MingLiU"/>
                <w:color w:val="000000"/>
                <w:kern w:val="0"/>
                <w:sz w:val="18"/>
                <w:szCs w:val="18"/>
              </w:rPr>
              <w:t>1000-2000</w:t>
            </w:r>
          </w:p>
        </w:tc>
        <w:tc>
          <w:tcPr>
            <w:tcW w:w="984" w:type="dxa"/>
            <w:tcBorders>
              <w:top w:val="nil"/>
              <w:left w:val="single" w:color="000000" w:sz="16" w:space="0"/>
              <w:bottom w:val="nil"/>
            </w:tcBorders>
            <w:shd w:val="clear" w:color="auto" w:fill="FFFFFF"/>
            <w:vAlign w:val="center"/>
          </w:tcPr>
          <w:p>
            <w:pPr>
              <w:autoSpaceDE w:val="0"/>
              <w:autoSpaceDN w:val="0"/>
              <w:adjustRightInd w:val="0"/>
              <w:spacing w:line="320" w:lineRule="atLeast"/>
              <w:ind w:left="60" w:right="60" w:firstLine="0" w:firstLineChars="0"/>
              <w:jc w:val="right"/>
              <w:rPr>
                <w:rFonts w:ascii="MingLiU" w:eastAsia="MingLiU" w:cs="MingLiU"/>
                <w:color w:val="000000"/>
                <w:kern w:val="0"/>
                <w:sz w:val="18"/>
                <w:szCs w:val="18"/>
              </w:rPr>
            </w:pPr>
            <w:r>
              <w:rPr>
                <w:rFonts w:ascii="MingLiU" w:eastAsia="MingLiU" w:cs="MingLiU"/>
                <w:color w:val="000000"/>
                <w:kern w:val="0"/>
                <w:sz w:val="18"/>
                <w:szCs w:val="18"/>
              </w:rPr>
              <w:t>36</w:t>
            </w:r>
          </w:p>
        </w:tc>
        <w:tc>
          <w:tcPr>
            <w:tcW w:w="984" w:type="dxa"/>
            <w:tcBorders>
              <w:top w:val="nil"/>
              <w:bottom w:val="nil"/>
            </w:tcBorders>
            <w:shd w:val="clear" w:color="auto" w:fill="FFFFFF"/>
            <w:vAlign w:val="center"/>
          </w:tcPr>
          <w:p>
            <w:pPr>
              <w:autoSpaceDE w:val="0"/>
              <w:autoSpaceDN w:val="0"/>
              <w:adjustRightInd w:val="0"/>
              <w:spacing w:line="320" w:lineRule="atLeast"/>
              <w:ind w:left="60" w:right="60" w:firstLine="0" w:firstLineChars="0"/>
              <w:jc w:val="right"/>
              <w:rPr>
                <w:rFonts w:ascii="MingLiU" w:eastAsia="MingLiU" w:cs="MingLiU"/>
                <w:color w:val="000000"/>
                <w:kern w:val="0"/>
                <w:sz w:val="18"/>
                <w:szCs w:val="18"/>
              </w:rPr>
            </w:pPr>
            <w:r>
              <w:rPr>
                <w:rFonts w:ascii="MingLiU" w:eastAsia="MingLiU" w:cs="MingLiU"/>
                <w:color w:val="000000"/>
                <w:kern w:val="0"/>
                <w:sz w:val="18"/>
                <w:szCs w:val="18"/>
              </w:rPr>
              <w:t>21</w:t>
            </w:r>
          </w:p>
        </w:tc>
        <w:tc>
          <w:tcPr>
            <w:tcW w:w="984" w:type="dxa"/>
            <w:tcBorders>
              <w:top w:val="nil"/>
              <w:bottom w:val="nil"/>
            </w:tcBorders>
            <w:shd w:val="clear" w:color="auto" w:fill="FFFFFF"/>
            <w:vAlign w:val="center"/>
          </w:tcPr>
          <w:p>
            <w:pPr>
              <w:autoSpaceDE w:val="0"/>
              <w:autoSpaceDN w:val="0"/>
              <w:adjustRightInd w:val="0"/>
              <w:spacing w:line="320" w:lineRule="atLeast"/>
              <w:ind w:left="60" w:right="60" w:firstLine="0" w:firstLineChars="0"/>
              <w:jc w:val="right"/>
              <w:rPr>
                <w:rFonts w:ascii="MingLiU" w:eastAsia="MingLiU" w:cs="MingLiU"/>
                <w:color w:val="000000"/>
                <w:kern w:val="0"/>
                <w:sz w:val="18"/>
                <w:szCs w:val="18"/>
              </w:rPr>
            </w:pPr>
            <w:r>
              <w:rPr>
                <w:rFonts w:ascii="MingLiU" w:eastAsia="MingLiU" w:cs="MingLiU"/>
                <w:color w:val="000000"/>
                <w:kern w:val="0"/>
                <w:sz w:val="18"/>
                <w:szCs w:val="18"/>
              </w:rPr>
              <w:t>5</w:t>
            </w:r>
          </w:p>
        </w:tc>
        <w:tc>
          <w:tcPr>
            <w:tcW w:w="984" w:type="dxa"/>
            <w:tcBorders>
              <w:top w:val="nil"/>
              <w:bottom w:val="nil"/>
            </w:tcBorders>
            <w:shd w:val="clear" w:color="auto" w:fill="FFFFFF"/>
            <w:vAlign w:val="center"/>
          </w:tcPr>
          <w:p>
            <w:pPr>
              <w:autoSpaceDE w:val="0"/>
              <w:autoSpaceDN w:val="0"/>
              <w:adjustRightInd w:val="0"/>
              <w:spacing w:line="320" w:lineRule="atLeast"/>
              <w:ind w:left="60" w:right="60" w:firstLine="0" w:firstLineChars="0"/>
              <w:jc w:val="right"/>
              <w:rPr>
                <w:rFonts w:ascii="MingLiU" w:eastAsia="MingLiU" w:cs="MingLiU"/>
                <w:color w:val="000000"/>
                <w:kern w:val="0"/>
                <w:sz w:val="18"/>
                <w:szCs w:val="18"/>
              </w:rPr>
            </w:pPr>
            <w:r>
              <w:rPr>
                <w:rFonts w:ascii="MingLiU" w:eastAsia="MingLiU" w:cs="MingLiU"/>
                <w:color w:val="000000"/>
                <w:kern w:val="0"/>
                <w:sz w:val="18"/>
                <w:szCs w:val="18"/>
              </w:rPr>
              <w:t>0</w:t>
            </w:r>
          </w:p>
        </w:tc>
        <w:tc>
          <w:tcPr>
            <w:tcW w:w="984" w:type="dxa"/>
            <w:tcBorders>
              <w:top w:val="nil"/>
              <w:bottom w:val="nil"/>
              <w:right w:val="single" w:color="000000" w:sz="16" w:space="0"/>
            </w:tcBorders>
            <w:shd w:val="clear" w:color="auto" w:fill="FFFFFF"/>
            <w:vAlign w:val="center"/>
          </w:tcPr>
          <w:p>
            <w:pPr>
              <w:autoSpaceDE w:val="0"/>
              <w:autoSpaceDN w:val="0"/>
              <w:adjustRightInd w:val="0"/>
              <w:spacing w:line="320" w:lineRule="atLeast"/>
              <w:ind w:left="60" w:right="60" w:firstLine="0" w:firstLineChars="0"/>
              <w:jc w:val="right"/>
              <w:rPr>
                <w:rFonts w:ascii="MingLiU" w:eastAsia="MingLiU" w:cs="MingLiU"/>
                <w:color w:val="000000"/>
                <w:kern w:val="0"/>
                <w:sz w:val="18"/>
                <w:szCs w:val="18"/>
              </w:rPr>
            </w:pPr>
            <w:r>
              <w:rPr>
                <w:rFonts w:ascii="MingLiU" w:eastAsia="MingLiU" w:cs="MingLiU"/>
                <w:color w:val="000000"/>
                <w:kern w:val="0"/>
                <w:sz w:val="18"/>
                <w:szCs w:val="18"/>
              </w:rPr>
              <w:t>62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737" w:type="dxa"/>
            <w:vMerge w:val="continue"/>
            <w:tcBorders>
              <w:top w:val="single" w:color="000000" w:sz="16" w:space="0"/>
              <w:left w:val="single" w:color="000000" w:sz="16" w:space="0"/>
              <w:bottom w:val="nil"/>
              <w:right w:val="nil"/>
            </w:tcBorders>
            <w:shd w:val="clear" w:color="auto" w:fill="FFFFFF"/>
          </w:tcPr>
          <w:p>
            <w:pPr>
              <w:autoSpaceDE w:val="0"/>
              <w:autoSpaceDN w:val="0"/>
              <w:adjustRightInd w:val="0"/>
              <w:spacing w:line="240" w:lineRule="auto"/>
              <w:ind w:firstLine="0" w:firstLineChars="0"/>
              <w:jc w:val="left"/>
              <w:rPr>
                <w:rFonts w:ascii="MingLiU" w:eastAsia="MingLiU" w:cs="MingLiU"/>
                <w:color w:val="000000"/>
                <w:kern w:val="0"/>
                <w:sz w:val="18"/>
                <w:szCs w:val="18"/>
              </w:rPr>
            </w:pPr>
          </w:p>
        </w:tc>
        <w:tc>
          <w:tcPr>
            <w:tcW w:w="1214" w:type="dxa"/>
            <w:tcBorders>
              <w:top w:val="nil"/>
              <w:left w:val="nil"/>
              <w:bottom w:val="nil"/>
              <w:right w:val="single" w:color="000000" w:sz="16" w:space="0"/>
            </w:tcBorders>
            <w:shd w:val="clear" w:color="auto" w:fill="FFFFFF"/>
          </w:tcPr>
          <w:p>
            <w:pPr>
              <w:autoSpaceDE w:val="0"/>
              <w:autoSpaceDN w:val="0"/>
              <w:adjustRightInd w:val="0"/>
              <w:spacing w:line="320" w:lineRule="atLeast"/>
              <w:ind w:left="60" w:right="60" w:firstLine="0" w:firstLineChars="0"/>
              <w:jc w:val="left"/>
              <w:rPr>
                <w:rFonts w:ascii="MingLiU" w:eastAsia="MingLiU" w:cs="MingLiU"/>
                <w:color w:val="000000"/>
                <w:kern w:val="0"/>
                <w:sz w:val="18"/>
                <w:szCs w:val="18"/>
              </w:rPr>
            </w:pPr>
            <w:r>
              <w:rPr>
                <w:rFonts w:ascii="MingLiU" w:eastAsia="MingLiU" w:cs="MingLiU"/>
                <w:color w:val="000000"/>
                <w:kern w:val="0"/>
                <w:sz w:val="18"/>
                <w:szCs w:val="18"/>
              </w:rPr>
              <w:t>2000-3000</w:t>
            </w:r>
          </w:p>
        </w:tc>
        <w:tc>
          <w:tcPr>
            <w:tcW w:w="984" w:type="dxa"/>
            <w:tcBorders>
              <w:top w:val="nil"/>
              <w:left w:val="single" w:color="000000" w:sz="16" w:space="0"/>
              <w:bottom w:val="nil"/>
            </w:tcBorders>
            <w:shd w:val="clear" w:color="auto" w:fill="FFFFFF"/>
            <w:vAlign w:val="center"/>
          </w:tcPr>
          <w:p>
            <w:pPr>
              <w:autoSpaceDE w:val="0"/>
              <w:autoSpaceDN w:val="0"/>
              <w:adjustRightInd w:val="0"/>
              <w:spacing w:line="320" w:lineRule="atLeast"/>
              <w:ind w:left="60" w:right="60" w:firstLine="0" w:firstLineChars="0"/>
              <w:jc w:val="right"/>
              <w:rPr>
                <w:rFonts w:ascii="MingLiU" w:eastAsia="MingLiU" w:cs="MingLiU"/>
                <w:color w:val="000000"/>
                <w:kern w:val="0"/>
                <w:sz w:val="18"/>
                <w:szCs w:val="18"/>
              </w:rPr>
            </w:pPr>
            <w:r>
              <w:rPr>
                <w:rFonts w:ascii="MingLiU" w:eastAsia="MingLiU" w:cs="MingLiU"/>
                <w:color w:val="000000"/>
                <w:kern w:val="0"/>
                <w:sz w:val="18"/>
                <w:szCs w:val="18"/>
              </w:rPr>
              <w:t>4</w:t>
            </w:r>
          </w:p>
        </w:tc>
        <w:tc>
          <w:tcPr>
            <w:tcW w:w="984" w:type="dxa"/>
            <w:tcBorders>
              <w:top w:val="nil"/>
              <w:bottom w:val="nil"/>
            </w:tcBorders>
            <w:shd w:val="clear" w:color="auto" w:fill="FFFFFF"/>
            <w:vAlign w:val="center"/>
          </w:tcPr>
          <w:p>
            <w:pPr>
              <w:autoSpaceDE w:val="0"/>
              <w:autoSpaceDN w:val="0"/>
              <w:adjustRightInd w:val="0"/>
              <w:spacing w:line="320" w:lineRule="atLeast"/>
              <w:ind w:left="60" w:right="60" w:firstLine="0" w:firstLineChars="0"/>
              <w:jc w:val="right"/>
              <w:rPr>
                <w:rFonts w:ascii="MingLiU" w:eastAsia="MingLiU" w:cs="MingLiU"/>
                <w:color w:val="000000"/>
                <w:kern w:val="0"/>
                <w:sz w:val="18"/>
                <w:szCs w:val="18"/>
              </w:rPr>
            </w:pPr>
            <w:r>
              <w:rPr>
                <w:rFonts w:ascii="MingLiU" w:eastAsia="MingLiU" w:cs="MingLiU"/>
                <w:color w:val="000000"/>
                <w:kern w:val="0"/>
                <w:sz w:val="18"/>
                <w:szCs w:val="18"/>
              </w:rPr>
              <w:t>6</w:t>
            </w:r>
          </w:p>
        </w:tc>
        <w:tc>
          <w:tcPr>
            <w:tcW w:w="984" w:type="dxa"/>
            <w:tcBorders>
              <w:top w:val="nil"/>
              <w:bottom w:val="nil"/>
            </w:tcBorders>
            <w:shd w:val="clear" w:color="auto" w:fill="FFFFFF"/>
            <w:vAlign w:val="center"/>
          </w:tcPr>
          <w:p>
            <w:pPr>
              <w:autoSpaceDE w:val="0"/>
              <w:autoSpaceDN w:val="0"/>
              <w:adjustRightInd w:val="0"/>
              <w:spacing w:line="320" w:lineRule="atLeast"/>
              <w:ind w:left="60" w:right="60" w:firstLine="0" w:firstLineChars="0"/>
              <w:jc w:val="right"/>
              <w:rPr>
                <w:rFonts w:ascii="MingLiU" w:eastAsia="MingLiU" w:cs="MingLiU"/>
                <w:color w:val="000000"/>
                <w:kern w:val="0"/>
                <w:sz w:val="18"/>
                <w:szCs w:val="18"/>
              </w:rPr>
            </w:pPr>
            <w:r>
              <w:rPr>
                <w:rFonts w:ascii="MingLiU" w:eastAsia="MingLiU" w:cs="MingLiU"/>
                <w:color w:val="000000"/>
                <w:kern w:val="0"/>
                <w:sz w:val="18"/>
                <w:szCs w:val="18"/>
              </w:rPr>
              <w:t>2</w:t>
            </w:r>
          </w:p>
        </w:tc>
        <w:tc>
          <w:tcPr>
            <w:tcW w:w="984" w:type="dxa"/>
            <w:tcBorders>
              <w:top w:val="nil"/>
              <w:bottom w:val="nil"/>
            </w:tcBorders>
            <w:shd w:val="clear" w:color="auto" w:fill="FFFFFF"/>
            <w:vAlign w:val="center"/>
          </w:tcPr>
          <w:p>
            <w:pPr>
              <w:autoSpaceDE w:val="0"/>
              <w:autoSpaceDN w:val="0"/>
              <w:adjustRightInd w:val="0"/>
              <w:spacing w:line="320" w:lineRule="atLeast"/>
              <w:ind w:left="60" w:right="60" w:firstLine="0" w:firstLineChars="0"/>
              <w:jc w:val="right"/>
              <w:rPr>
                <w:rFonts w:ascii="MingLiU" w:eastAsia="MingLiU" w:cs="MingLiU"/>
                <w:color w:val="000000"/>
                <w:kern w:val="0"/>
                <w:sz w:val="18"/>
                <w:szCs w:val="18"/>
              </w:rPr>
            </w:pPr>
            <w:r>
              <w:rPr>
                <w:rFonts w:ascii="MingLiU" w:eastAsia="MingLiU" w:cs="MingLiU"/>
                <w:color w:val="000000"/>
                <w:kern w:val="0"/>
                <w:sz w:val="18"/>
                <w:szCs w:val="18"/>
              </w:rPr>
              <w:t>0</w:t>
            </w:r>
          </w:p>
        </w:tc>
        <w:tc>
          <w:tcPr>
            <w:tcW w:w="984" w:type="dxa"/>
            <w:tcBorders>
              <w:top w:val="nil"/>
              <w:bottom w:val="nil"/>
              <w:right w:val="single" w:color="000000" w:sz="16" w:space="0"/>
            </w:tcBorders>
            <w:shd w:val="clear" w:color="auto" w:fill="FFFFFF"/>
            <w:vAlign w:val="center"/>
          </w:tcPr>
          <w:p>
            <w:pPr>
              <w:autoSpaceDE w:val="0"/>
              <w:autoSpaceDN w:val="0"/>
              <w:adjustRightInd w:val="0"/>
              <w:spacing w:line="320" w:lineRule="atLeast"/>
              <w:ind w:left="60" w:right="60" w:firstLine="0" w:firstLineChars="0"/>
              <w:jc w:val="right"/>
              <w:rPr>
                <w:rFonts w:ascii="MingLiU" w:eastAsia="MingLiU" w:cs="MingLiU"/>
                <w:color w:val="000000"/>
                <w:kern w:val="0"/>
                <w:sz w:val="18"/>
                <w:szCs w:val="18"/>
              </w:rPr>
            </w:pPr>
            <w:r>
              <w:rPr>
                <w:rFonts w:ascii="MingLiU" w:eastAsia="MingLiU" w:cs="MingLiU"/>
                <w:color w:val="000000"/>
                <w:kern w:val="0"/>
                <w:sz w:val="18"/>
                <w:szCs w:val="18"/>
              </w:rPr>
              <w:t>12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737" w:type="dxa"/>
            <w:vMerge w:val="continue"/>
            <w:tcBorders>
              <w:top w:val="single" w:color="000000" w:sz="16" w:space="0"/>
              <w:left w:val="single" w:color="000000" w:sz="16" w:space="0"/>
              <w:bottom w:val="nil"/>
              <w:right w:val="nil"/>
            </w:tcBorders>
            <w:shd w:val="clear" w:color="auto" w:fill="FFFFFF"/>
          </w:tcPr>
          <w:p>
            <w:pPr>
              <w:autoSpaceDE w:val="0"/>
              <w:autoSpaceDN w:val="0"/>
              <w:adjustRightInd w:val="0"/>
              <w:spacing w:line="240" w:lineRule="auto"/>
              <w:ind w:firstLine="0" w:firstLineChars="0"/>
              <w:jc w:val="left"/>
              <w:rPr>
                <w:rFonts w:ascii="MingLiU" w:eastAsia="MingLiU" w:cs="MingLiU"/>
                <w:color w:val="000000"/>
                <w:kern w:val="0"/>
                <w:sz w:val="18"/>
                <w:szCs w:val="18"/>
              </w:rPr>
            </w:pPr>
          </w:p>
        </w:tc>
        <w:tc>
          <w:tcPr>
            <w:tcW w:w="1214" w:type="dxa"/>
            <w:tcBorders>
              <w:top w:val="nil"/>
              <w:left w:val="nil"/>
              <w:bottom w:val="nil"/>
              <w:right w:val="single" w:color="000000" w:sz="16" w:space="0"/>
            </w:tcBorders>
            <w:shd w:val="clear" w:color="auto" w:fill="FFFFFF"/>
          </w:tcPr>
          <w:p>
            <w:pPr>
              <w:autoSpaceDE w:val="0"/>
              <w:autoSpaceDN w:val="0"/>
              <w:adjustRightInd w:val="0"/>
              <w:spacing w:line="320" w:lineRule="atLeast"/>
              <w:ind w:left="60" w:right="60" w:firstLine="0" w:firstLineChars="0"/>
              <w:jc w:val="left"/>
              <w:rPr>
                <w:rFonts w:ascii="MingLiU" w:eastAsia="MingLiU" w:cs="MingLiU"/>
                <w:color w:val="000000"/>
                <w:kern w:val="0"/>
                <w:sz w:val="18"/>
                <w:szCs w:val="18"/>
              </w:rPr>
            </w:pPr>
            <w:r>
              <w:rPr>
                <w:rFonts w:ascii="MingLiU" w:eastAsia="MingLiU" w:cs="MingLiU"/>
                <w:color w:val="000000"/>
                <w:kern w:val="0"/>
                <w:sz w:val="18"/>
                <w:szCs w:val="18"/>
              </w:rPr>
              <w:t>4000-5000</w:t>
            </w:r>
          </w:p>
        </w:tc>
        <w:tc>
          <w:tcPr>
            <w:tcW w:w="984" w:type="dxa"/>
            <w:tcBorders>
              <w:top w:val="nil"/>
              <w:left w:val="single" w:color="000000" w:sz="16" w:space="0"/>
              <w:bottom w:val="nil"/>
            </w:tcBorders>
            <w:shd w:val="clear" w:color="auto" w:fill="FFFFFF"/>
            <w:vAlign w:val="center"/>
          </w:tcPr>
          <w:p>
            <w:pPr>
              <w:autoSpaceDE w:val="0"/>
              <w:autoSpaceDN w:val="0"/>
              <w:adjustRightInd w:val="0"/>
              <w:spacing w:line="320" w:lineRule="atLeast"/>
              <w:ind w:left="60" w:right="60" w:firstLine="0" w:firstLineChars="0"/>
              <w:jc w:val="right"/>
              <w:rPr>
                <w:rFonts w:ascii="MingLiU" w:eastAsia="MingLiU" w:cs="MingLiU"/>
                <w:color w:val="000000"/>
                <w:kern w:val="0"/>
                <w:sz w:val="18"/>
                <w:szCs w:val="18"/>
              </w:rPr>
            </w:pPr>
            <w:r>
              <w:rPr>
                <w:rFonts w:ascii="MingLiU" w:eastAsia="MingLiU" w:cs="MingLiU"/>
                <w:color w:val="000000"/>
                <w:kern w:val="0"/>
                <w:sz w:val="18"/>
                <w:szCs w:val="18"/>
              </w:rPr>
              <w:t>0</w:t>
            </w:r>
          </w:p>
        </w:tc>
        <w:tc>
          <w:tcPr>
            <w:tcW w:w="984" w:type="dxa"/>
            <w:tcBorders>
              <w:top w:val="nil"/>
              <w:bottom w:val="nil"/>
            </w:tcBorders>
            <w:shd w:val="clear" w:color="auto" w:fill="FFFFFF"/>
            <w:vAlign w:val="center"/>
          </w:tcPr>
          <w:p>
            <w:pPr>
              <w:autoSpaceDE w:val="0"/>
              <w:autoSpaceDN w:val="0"/>
              <w:adjustRightInd w:val="0"/>
              <w:spacing w:line="320" w:lineRule="atLeast"/>
              <w:ind w:left="60" w:right="60" w:firstLine="0" w:firstLineChars="0"/>
              <w:jc w:val="right"/>
              <w:rPr>
                <w:rFonts w:ascii="MingLiU" w:eastAsia="MingLiU" w:cs="MingLiU"/>
                <w:color w:val="000000"/>
                <w:kern w:val="0"/>
                <w:sz w:val="18"/>
                <w:szCs w:val="18"/>
              </w:rPr>
            </w:pPr>
            <w:r>
              <w:rPr>
                <w:rFonts w:ascii="MingLiU" w:eastAsia="MingLiU" w:cs="MingLiU"/>
                <w:color w:val="000000"/>
                <w:kern w:val="0"/>
                <w:sz w:val="18"/>
                <w:szCs w:val="18"/>
              </w:rPr>
              <w:t>0</w:t>
            </w:r>
          </w:p>
        </w:tc>
        <w:tc>
          <w:tcPr>
            <w:tcW w:w="984" w:type="dxa"/>
            <w:tcBorders>
              <w:top w:val="nil"/>
              <w:bottom w:val="nil"/>
            </w:tcBorders>
            <w:shd w:val="clear" w:color="auto" w:fill="FFFFFF"/>
            <w:vAlign w:val="center"/>
          </w:tcPr>
          <w:p>
            <w:pPr>
              <w:autoSpaceDE w:val="0"/>
              <w:autoSpaceDN w:val="0"/>
              <w:adjustRightInd w:val="0"/>
              <w:spacing w:line="320" w:lineRule="atLeast"/>
              <w:ind w:left="60" w:right="60" w:firstLine="0" w:firstLineChars="0"/>
              <w:jc w:val="right"/>
              <w:rPr>
                <w:rFonts w:ascii="MingLiU" w:eastAsia="MingLiU" w:cs="MingLiU"/>
                <w:color w:val="000000"/>
                <w:kern w:val="0"/>
                <w:sz w:val="18"/>
                <w:szCs w:val="18"/>
              </w:rPr>
            </w:pPr>
            <w:r>
              <w:rPr>
                <w:rFonts w:ascii="MingLiU" w:eastAsia="MingLiU" w:cs="MingLiU"/>
                <w:color w:val="000000"/>
                <w:kern w:val="0"/>
                <w:sz w:val="18"/>
                <w:szCs w:val="18"/>
              </w:rPr>
              <w:t>2</w:t>
            </w:r>
          </w:p>
        </w:tc>
        <w:tc>
          <w:tcPr>
            <w:tcW w:w="984" w:type="dxa"/>
            <w:tcBorders>
              <w:top w:val="nil"/>
              <w:bottom w:val="nil"/>
            </w:tcBorders>
            <w:shd w:val="clear" w:color="auto" w:fill="FFFFFF"/>
            <w:vAlign w:val="center"/>
          </w:tcPr>
          <w:p>
            <w:pPr>
              <w:autoSpaceDE w:val="0"/>
              <w:autoSpaceDN w:val="0"/>
              <w:adjustRightInd w:val="0"/>
              <w:spacing w:line="320" w:lineRule="atLeast"/>
              <w:ind w:left="60" w:right="60" w:firstLine="0" w:firstLineChars="0"/>
              <w:jc w:val="right"/>
              <w:rPr>
                <w:rFonts w:ascii="MingLiU" w:eastAsia="MingLiU" w:cs="MingLiU"/>
                <w:color w:val="000000"/>
                <w:kern w:val="0"/>
                <w:sz w:val="18"/>
                <w:szCs w:val="18"/>
              </w:rPr>
            </w:pPr>
            <w:r>
              <w:rPr>
                <w:rFonts w:ascii="MingLiU" w:eastAsia="MingLiU" w:cs="MingLiU"/>
                <w:color w:val="000000"/>
                <w:kern w:val="0"/>
                <w:sz w:val="18"/>
                <w:szCs w:val="18"/>
              </w:rPr>
              <w:t>1</w:t>
            </w:r>
          </w:p>
        </w:tc>
        <w:tc>
          <w:tcPr>
            <w:tcW w:w="984" w:type="dxa"/>
            <w:tcBorders>
              <w:top w:val="nil"/>
              <w:bottom w:val="nil"/>
              <w:right w:val="single" w:color="000000" w:sz="16" w:space="0"/>
            </w:tcBorders>
            <w:shd w:val="clear" w:color="auto" w:fill="FFFFFF"/>
            <w:vAlign w:val="center"/>
          </w:tcPr>
          <w:p>
            <w:pPr>
              <w:autoSpaceDE w:val="0"/>
              <w:autoSpaceDN w:val="0"/>
              <w:adjustRightInd w:val="0"/>
              <w:spacing w:line="320" w:lineRule="atLeast"/>
              <w:ind w:left="60" w:right="60" w:firstLine="0" w:firstLineChars="0"/>
              <w:jc w:val="right"/>
              <w:rPr>
                <w:rFonts w:ascii="MingLiU" w:eastAsia="MingLiU" w:cs="MingLiU"/>
                <w:color w:val="000000"/>
                <w:kern w:val="0"/>
                <w:sz w:val="18"/>
                <w:szCs w:val="18"/>
              </w:rPr>
            </w:pPr>
            <w:r>
              <w:rPr>
                <w:rFonts w:ascii="MingLiU" w:eastAsia="MingLiU" w:cs="MingLiU"/>
                <w:color w:val="000000"/>
                <w:kern w:val="0"/>
                <w:sz w:val="18"/>
                <w:szCs w:val="18"/>
              </w:rPr>
              <w:t>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737" w:type="dxa"/>
            <w:vMerge w:val="continue"/>
            <w:tcBorders>
              <w:top w:val="single" w:color="000000" w:sz="16" w:space="0"/>
              <w:left w:val="single" w:color="000000" w:sz="16" w:space="0"/>
              <w:bottom w:val="nil"/>
              <w:right w:val="nil"/>
            </w:tcBorders>
            <w:shd w:val="clear" w:color="auto" w:fill="FFFFFF"/>
          </w:tcPr>
          <w:p>
            <w:pPr>
              <w:autoSpaceDE w:val="0"/>
              <w:autoSpaceDN w:val="0"/>
              <w:adjustRightInd w:val="0"/>
              <w:spacing w:line="240" w:lineRule="auto"/>
              <w:ind w:firstLine="0" w:firstLineChars="0"/>
              <w:jc w:val="left"/>
              <w:rPr>
                <w:rFonts w:ascii="MingLiU" w:eastAsia="MingLiU" w:cs="MingLiU"/>
                <w:color w:val="000000"/>
                <w:kern w:val="0"/>
                <w:sz w:val="18"/>
                <w:szCs w:val="18"/>
              </w:rPr>
            </w:pPr>
          </w:p>
        </w:tc>
        <w:tc>
          <w:tcPr>
            <w:tcW w:w="1214" w:type="dxa"/>
            <w:tcBorders>
              <w:top w:val="nil"/>
              <w:left w:val="nil"/>
              <w:bottom w:val="nil"/>
              <w:right w:val="single" w:color="000000" w:sz="16" w:space="0"/>
            </w:tcBorders>
            <w:shd w:val="clear" w:color="auto" w:fill="FFFFFF"/>
          </w:tcPr>
          <w:p>
            <w:pPr>
              <w:autoSpaceDE w:val="0"/>
              <w:autoSpaceDN w:val="0"/>
              <w:adjustRightInd w:val="0"/>
              <w:spacing w:line="320" w:lineRule="atLeast"/>
              <w:ind w:left="60" w:right="60" w:firstLine="0" w:firstLineChars="0"/>
              <w:jc w:val="left"/>
              <w:rPr>
                <w:rFonts w:ascii="MingLiU" w:eastAsia="MingLiU" w:cs="MingLiU"/>
                <w:color w:val="000000"/>
                <w:kern w:val="0"/>
                <w:sz w:val="18"/>
                <w:szCs w:val="18"/>
              </w:rPr>
            </w:pPr>
            <w:r>
              <w:rPr>
                <w:rFonts w:ascii="MingLiU" w:eastAsia="MingLiU" w:cs="MingLiU"/>
                <w:color w:val="000000"/>
                <w:kern w:val="0"/>
                <w:sz w:val="18"/>
                <w:szCs w:val="18"/>
              </w:rPr>
              <w:t>5000</w:t>
            </w:r>
            <w:r>
              <w:rPr>
                <w:rFonts w:hint="eastAsia" w:ascii="MingLiU" w:eastAsia="MingLiU" w:cs="MingLiU"/>
                <w:color w:val="000000"/>
                <w:kern w:val="0"/>
                <w:sz w:val="18"/>
                <w:szCs w:val="18"/>
              </w:rPr>
              <w:t>以上</w:t>
            </w:r>
          </w:p>
        </w:tc>
        <w:tc>
          <w:tcPr>
            <w:tcW w:w="984" w:type="dxa"/>
            <w:tcBorders>
              <w:top w:val="nil"/>
              <w:left w:val="single" w:color="000000" w:sz="16" w:space="0"/>
              <w:bottom w:val="nil"/>
            </w:tcBorders>
            <w:shd w:val="clear" w:color="auto" w:fill="FFFFFF"/>
            <w:vAlign w:val="center"/>
          </w:tcPr>
          <w:p>
            <w:pPr>
              <w:autoSpaceDE w:val="0"/>
              <w:autoSpaceDN w:val="0"/>
              <w:adjustRightInd w:val="0"/>
              <w:spacing w:line="320" w:lineRule="atLeast"/>
              <w:ind w:left="60" w:right="60" w:firstLine="0" w:firstLineChars="0"/>
              <w:jc w:val="right"/>
              <w:rPr>
                <w:rFonts w:ascii="MingLiU" w:eastAsia="MingLiU" w:cs="MingLiU"/>
                <w:color w:val="000000"/>
                <w:kern w:val="0"/>
                <w:sz w:val="18"/>
                <w:szCs w:val="18"/>
              </w:rPr>
            </w:pPr>
            <w:r>
              <w:rPr>
                <w:rFonts w:ascii="MingLiU" w:eastAsia="MingLiU" w:cs="MingLiU"/>
                <w:color w:val="000000"/>
                <w:kern w:val="0"/>
                <w:sz w:val="18"/>
                <w:szCs w:val="18"/>
              </w:rPr>
              <w:t>2</w:t>
            </w:r>
          </w:p>
        </w:tc>
        <w:tc>
          <w:tcPr>
            <w:tcW w:w="984" w:type="dxa"/>
            <w:tcBorders>
              <w:top w:val="nil"/>
              <w:bottom w:val="nil"/>
            </w:tcBorders>
            <w:shd w:val="clear" w:color="auto" w:fill="FFFFFF"/>
            <w:vAlign w:val="center"/>
          </w:tcPr>
          <w:p>
            <w:pPr>
              <w:autoSpaceDE w:val="0"/>
              <w:autoSpaceDN w:val="0"/>
              <w:adjustRightInd w:val="0"/>
              <w:spacing w:line="320" w:lineRule="atLeast"/>
              <w:ind w:left="60" w:right="60" w:firstLine="0" w:firstLineChars="0"/>
              <w:jc w:val="right"/>
              <w:rPr>
                <w:rFonts w:ascii="MingLiU" w:eastAsia="MingLiU" w:cs="MingLiU"/>
                <w:color w:val="000000"/>
                <w:kern w:val="0"/>
                <w:sz w:val="18"/>
                <w:szCs w:val="18"/>
              </w:rPr>
            </w:pPr>
            <w:r>
              <w:rPr>
                <w:rFonts w:ascii="MingLiU" w:eastAsia="MingLiU" w:cs="MingLiU"/>
                <w:color w:val="000000"/>
                <w:kern w:val="0"/>
                <w:sz w:val="18"/>
                <w:szCs w:val="18"/>
              </w:rPr>
              <w:t>1</w:t>
            </w:r>
          </w:p>
        </w:tc>
        <w:tc>
          <w:tcPr>
            <w:tcW w:w="984" w:type="dxa"/>
            <w:tcBorders>
              <w:top w:val="nil"/>
              <w:bottom w:val="nil"/>
            </w:tcBorders>
            <w:shd w:val="clear" w:color="auto" w:fill="FFFFFF"/>
            <w:vAlign w:val="center"/>
          </w:tcPr>
          <w:p>
            <w:pPr>
              <w:autoSpaceDE w:val="0"/>
              <w:autoSpaceDN w:val="0"/>
              <w:adjustRightInd w:val="0"/>
              <w:spacing w:line="320" w:lineRule="atLeast"/>
              <w:ind w:left="60" w:right="60" w:firstLine="0" w:firstLineChars="0"/>
              <w:jc w:val="right"/>
              <w:rPr>
                <w:rFonts w:ascii="MingLiU" w:eastAsia="MingLiU" w:cs="MingLiU"/>
                <w:color w:val="000000"/>
                <w:kern w:val="0"/>
                <w:sz w:val="18"/>
                <w:szCs w:val="18"/>
              </w:rPr>
            </w:pPr>
            <w:r>
              <w:rPr>
                <w:rFonts w:ascii="MingLiU" w:eastAsia="MingLiU" w:cs="MingLiU"/>
                <w:color w:val="000000"/>
                <w:kern w:val="0"/>
                <w:sz w:val="18"/>
                <w:szCs w:val="18"/>
              </w:rPr>
              <w:t>1</w:t>
            </w:r>
          </w:p>
        </w:tc>
        <w:tc>
          <w:tcPr>
            <w:tcW w:w="984" w:type="dxa"/>
            <w:tcBorders>
              <w:top w:val="nil"/>
              <w:bottom w:val="nil"/>
            </w:tcBorders>
            <w:shd w:val="clear" w:color="auto" w:fill="FFFFFF"/>
            <w:vAlign w:val="center"/>
          </w:tcPr>
          <w:p>
            <w:pPr>
              <w:autoSpaceDE w:val="0"/>
              <w:autoSpaceDN w:val="0"/>
              <w:adjustRightInd w:val="0"/>
              <w:spacing w:line="320" w:lineRule="atLeast"/>
              <w:ind w:left="60" w:right="60" w:firstLine="0" w:firstLineChars="0"/>
              <w:jc w:val="right"/>
              <w:rPr>
                <w:rFonts w:ascii="MingLiU" w:eastAsia="MingLiU" w:cs="MingLiU"/>
                <w:color w:val="000000"/>
                <w:kern w:val="0"/>
                <w:sz w:val="18"/>
                <w:szCs w:val="18"/>
              </w:rPr>
            </w:pPr>
            <w:r>
              <w:rPr>
                <w:rFonts w:ascii="MingLiU" w:eastAsia="MingLiU" w:cs="MingLiU"/>
                <w:color w:val="000000"/>
                <w:kern w:val="0"/>
                <w:sz w:val="18"/>
                <w:szCs w:val="18"/>
              </w:rPr>
              <w:t>2</w:t>
            </w:r>
          </w:p>
        </w:tc>
        <w:tc>
          <w:tcPr>
            <w:tcW w:w="984" w:type="dxa"/>
            <w:tcBorders>
              <w:top w:val="nil"/>
              <w:bottom w:val="nil"/>
              <w:right w:val="single" w:color="000000" w:sz="16" w:space="0"/>
            </w:tcBorders>
            <w:shd w:val="clear" w:color="auto" w:fill="FFFFFF"/>
            <w:vAlign w:val="center"/>
          </w:tcPr>
          <w:p>
            <w:pPr>
              <w:autoSpaceDE w:val="0"/>
              <w:autoSpaceDN w:val="0"/>
              <w:adjustRightInd w:val="0"/>
              <w:spacing w:line="320" w:lineRule="atLeast"/>
              <w:ind w:left="60" w:right="60" w:firstLine="0" w:firstLineChars="0"/>
              <w:jc w:val="right"/>
              <w:rPr>
                <w:rFonts w:ascii="MingLiU" w:eastAsia="MingLiU" w:cs="MingLiU"/>
                <w:color w:val="000000"/>
                <w:kern w:val="0"/>
                <w:sz w:val="18"/>
                <w:szCs w:val="18"/>
              </w:rPr>
            </w:pPr>
            <w:r>
              <w:rPr>
                <w:rFonts w:ascii="MingLiU" w:eastAsia="MingLiU" w:cs="MingLiU"/>
                <w:color w:val="000000"/>
                <w:kern w:val="0"/>
                <w:sz w:val="18"/>
                <w:szCs w:val="18"/>
              </w:rPr>
              <w:t>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1951" w:type="dxa"/>
            <w:gridSpan w:val="2"/>
            <w:tcBorders>
              <w:top w:val="nil"/>
              <w:left w:val="single" w:color="000000" w:sz="16" w:space="0"/>
              <w:bottom w:val="single" w:color="000000" w:sz="16" w:space="0"/>
              <w:right w:val="nil"/>
            </w:tcBorders>
            <w:shd w:val="clear" w:color="auto" w:fill="FFFFFF"/>
          </w:tcPr>
          <w:p>
            <w:pPr>
              <w:autoSpaceDE w:val="0"/>
              <w:autoSpaceDN w:val="0"/>
              <w:adjustRightInd w:val="0"/>
              <w:spacing w:line="320" w:lineRule="atLeast"/>
              <w:ind w:left="60" w:right="60" w:firstLine="0" w:firstLineChars="0"/>
              <w:jc w:val="left"/>
              <w:rPr>
                <w:rFonts w:ascii="MingLiU" w:eastAsia="MingLiU" w:cs="MingLiU"/>
                <w:color w:val="000000"/>
                <w:kern w:val="0"/>
                <w:sz w:val="18"/>
                <w:szCs w:val="18"/>
              </w:rPr>
            </w:pPr>
            <w:r>
              <w:rPr>
                <w:rFonts w:hint="eastAsia" w:ascii="MingLiU" w:eastAsia="MingLiU" w:cs="MingLiU"/>
                <w:color w:val="000000"/>
                <w:kern w:val="0"/>
                <w:sz w:val="18"/>
                <w:szCs w:val="18"/>
              </w:rPr>
              <w:t>總計</w:t>
            </w:r>
          </w:p>
        </w:tc>
        <w:tc>
          <w:tcPr>
            <w:tcW w:w="984" w:type="dxa"/>
            <w:tcBorders>
              <w:top w:val="nil"/>
              <w:left w:val="single" w:color="000000" w:sz="16" w:space="0"/>
              <w:bottom w:val="single" w:color="000000" w:sz="16" w:space="0"/>
            </w:tcBorders>
            <w:shd w:val="clear" w:color="auto" w:fill="FFFFFF"/>
            <w:vAlign w:val="center"/>
          </w:tcPr>
          <w:p>
            <w:pPr>
              <w:autoSpaceDE w:val="0"/>
              <w:autoSpaceDN w:val="0"/>
              <w:adjustRightInd w:val="0"/>
              <w:spacing w:line="320" w:lineRule="atLeast"/>
              <w:ind w:left="60" w:right="60" w:firstLine="0" w:firstLineChars="0"/>
              <w:jc w:val="right"/>
              <w:rPr>
                <w:rFonts w:ascii="MingLiU" w:eastAsia="MingLiU" w:cs="MingLiU"/>
                <w:color w:val="000000"/>
                <w:kern w:val="0"/>
                <w:sz w:val="18"/>
                <w:szCs w:val="18"/>
              </w:rPr>
            </w:pPr>
            <w:r>
              <w:rPr>
                <w:rFonts w:ascii="MingLiU" w:eastAsia="MingLiU" w:cs="MingLiU"/>
                <w:color w:val="000000"/>
                <w:kern w:val="0"/>
                <w:sz w:val="18"/>
                <w:szCs w:val="18"/>
              </w:rPr>
              <w:t>54</w:t>
            </w:r>
          </w:p>
        </w:tc>
        <w:tc>
          <w:tcPr>
            <w:tcW w:w="984" w:type="dxa"/>
            <w:tcBorders>
              <w:top w:val="nil"/>
              <w:bottom w:val="single" w:color="000000" w:sz="16" w:space="0"/>
            </w:tcBorders>
            <w:shd w:val="clear" w:color="auto" w:fill="FFFFFF"/>
            <w:vAlign w:val="center"/>
          </w:tcPr>
          <w:p>
            <w:pPr>
              <w:autoSpaceDE w:val="0"/>
              <w:autoSpaceDN w:val="0"/>
              <w:adjustRightInd w:val="0"/>
              <w:spacing w:line="320" w:lineRule="atLeast"/>
              <w:ind w:left="60" w:right="60" w:firstLine="0" w:firstLineChars="0"/>
              <w:jc w:val="right"/>
              <w:rPr>
                <w:rFonts w:ascii="MingLiU" w:eastAsia="MingLiU" w:cs="MingLiU"/>
                <w:color w:val="000000"/>
                <w:kern w:val="0"/>
                <w:sz w:val="18"/>
                <w:szCs w:val="18"/>
              </w:rPr>
            </w:pPr>
            <w:r>
              <w:rPr>
                <w:rFonts w:ascii="MingLiU" w:eastAsia="MingLiU" w:cs="MingLiU"/>
                <w:color w:val="000000"/>
                <w:kern w:val="0"/>
                <w:sz w:val="18"/>
                <w:szCs w:val="18"/>
              </w:rPr>
              <w:t>40</w:t>
            </w:r>
          </w:p>
        </w:tc>
        <w:tc>
          <w:tcPr>
            <w:tcW w:w="984" w:type="dxa"/>
            <w:tcBorders>
              <w:top w:val="nil"/>
              <w:bottom w:val="single" w:color="000000" w:sz="16" w:space="0"/>
            </w:tcBorders>
            <w:shd w:val="clear" w:color="auto" w:fill="FFFFFF"/>
            <w:vAlign w:val="center"/>
          </w:tcPr>
          <w:p>
            <w:pPr>
              <w:autoSpaceDE w:val="0"/>
              <w:autoSpaceDN w:val="0"/>
              <w:adjustRightInd w:val="0"/>
              <w:spacing w:line="320" w:lineRule="atLeast"/>
              <w:ind w:left="60" w:right="60" w:firstLine="0" w:firstLineChars="0"/>
              <w:jc w:val="right"/>
              <w:rPr>
                <w:rFonts w:ascii="MingLiU" w:eastAsia="MingLiU" w:cs="MingLiU"/>
                <w:color w:val="000000"/>
                <w:kern w:val="0"/>
                <w:sz w:val="18"/>
                <w:szCs w:val="18"/>
              </w:rPr>
            </w:pPr>
            <w:r>
              <w:rPr>
                <w:rFonts w:ascii="MingLiU" w:eastAsia="MingLiU" w:cs="MingLiU"/>
                <w:color w:val="000000"/>
                <w:kern w:val="0"/>
                <w:sz w:val="18"/>
                <w:szCs w:val="18"/>
              </w:rPr>
              <w:t>10</w:t>
            </w:r>
          </w:p>
        </w:tc>
        <w:tc>
          <w:tcPr>
            <w:tcW w:w="984" w:type="dxa"/>
            <w:tcBorders>
              <w:top w:val="nil"/>
              <w:bottom w:val="single" w:color="000000" w:sz="16" w:space="0"/>
            </w:tcBorders>
            <w:shd w:val="clear" w:color="auto" w:fill="FFFFFF"/>
            <w:vAlign w:val="center"/>
          </w:tcPr>
          <w:p>
            <w:pPr>
              <w:autoSpaceDE w:val="0"/>
              <w:autoSpaceDN w:val="0"/>
              <w:adjustRightInd w:val="0"/>
              <w:spacing w:line="320" w:lineRule="atLeast"/>
              <w:ind w:left="60" w:right="60" w:firstLine="0" w:firstLineChars="0"/>
              <w:jc w:val="right"/>
              <w:rPr>
                <w:rFonts w:ascii="MingLiU" w:eastAsia="MingLiU" w:cs="MingLiU"/>
                <w:color w:val="000000"/>
                <w:kern w:val="0"/>
                <w:sz w:val="18"/>
                <w:szCs w:val="18"/>
              </w:rPr>
            </w:pPr>
            <w:r>
              <w:rPr>
                <w:rFonts w:ascii="MingLiU" w:eastAsia="MingLiU" w:cs="MingLiU"/>
                <w:color w:val="000000"/>
                <w:kern w:val="0"/>
                <w:sz w:val="18"/>
                <w:szCs w:val="18"/>
              </w:rPr>
              <w:t>3</w:t>
            </w:r>
          </w:p>
        </w:tc>
        <w:tc>
          <w:tcPr>
            <w:tcW w:w="984" w:type="dxa"/>
            <w:tcBorders>
              <w:top w:val="nil"/>
              <w:bottom w:val="single" w:color="000000" w:sz="16" w:space="0"/>
              <w:right w:val="single" w:color="000000" w:sz="16" w:space="0"/>
            </w:tcBorders>
            <w:shd w:val="clear" w:color="auto" w:fill="FFFFFF"/>
            <w:vAlign w:val="center"/>
          </w:tcPr>
          <w:p>
            <w:pPr>
              <w:autoSpaceDE w:val="0"/>
              <w:autoSpaceDN w:val="0"/>
              <w:adjustRightInd w:val="0"/>
              <w:spacing w:line="320" w:lineRule="atLeast"/>
              <w:ind w:left="60" w:right="60" w:firstLine="0" w:firstLineChars="0"/>
              <w:jc w:val="right"/>
              <w:rPr>
                <w:rFonts w:ascii="MingLiU" w:eastAsia="MingLiU" w:cs="MingLiU"/>
                <w:color w:val="000000"/>
                <w:kern w:val="0"/>
                <w:sz w:val="18"/>
                <w:szCs w:val="18"/>
              </w:rPr>
            </w:pPr>
            <w:r>
              <w:rPr>
                <w:rFonts w:ascii="MingLiU" w:eastAsia="MingLiU" w:cs="MingLiU"/>
                <w:color w:val="000000"/>
                <w:kern w:val="0"/>
                <w:sz w:val="18"/>
                <w:szCs w:val="18"/>
              </w:rPr>
              <w:t>107</w:t>
            </w:r>
          </w:p>
        </w:tc>
      </w:tr>
    </w:tbl>
    <w:p>
      <w:pPr>
        <w:ind w:left="142" w:firstLine="2530" w:firstLineChars="1400"/>
        <w:rPr>
          <w:b/>
          <w:bCs/>
          <w:sz w:val="18"/>
          <w:szCs w:val="18"/>
        </w:rPr>
      </w:pPr>
      <w:r>
        <w:rPr>
          <w:rFonts w:hint="eastAsia"/>
          <w:b/>
          <w:bCs/>
          <w:sz w:val="18"/>
          <w:szCs w:val="18"/>
        </w:rPr>
        <w:t>图</w:t>
      </w:r>
      <w:r>
        <w:rPr>
          <w:b/>
          <w:bCs/>
          <w:sz w:val="18"/>
          <w:szCs w:val="18"/>
        </w:rPr>
        <w:t>8</w:t>
      </w:r>
      <w:r>
        <w:rPr>
          <w:rFonts w:hint="eastAsia"/>
          <w:b/>
          <w:bCs/>
          <w:sz w:val="18"/>
          <w:szCs w:val="18"/>
        </w:rPr>
        <w:t>消费者喜爱的地摊商品价格</w:t>
      </w:r>
    </w:p>
    <w:p>
      <w:pPr>
        <w:ind w:firstLine="199" w:firstLineChars="110"/>
        <w:rPr>
          <w:b/>
          <w:bCs/>
          <w:sz w:val="18"/>
          <w:szCs w:val="18"/>
        </w:rPr>
      </w:pPr>
    </w:p>
    <w:p>
      <w:pPr>
        <w:ind w:firstLine="439" w:firstLineChars="183"/>
        <w:rPr>
          <w:rFonts w:ascii="宋体" w:hAnsi="宋体"/>
          <w:szCs w:val="24"/>
        </w:rPr>
      </w:pPr>
      <w:r>
        <w:rPr>
          <w:rFonts w:hint="eastAsia" w:ascii="宋体" w:hAnsi="宋体"/>
          <w:szCs w:val="24"/>
        </w:rPr>
        <w:t>同时，我们想了解收入与对产品消费额度预期的关系，运用了交叉列联表，如表</w:t>
      </w:r>
      <w:r>
        <w:rPr>
          <w:rFonts w:ascii="宋体" w:hAnsi="宋体"/>
          <w:szCs w:val="24"/>
        </w:rPr>
        <w:t>6</w:t>
      </w:r>
      <w:r>
        <w:rPr>
          <w:rFonts w:hint="eastAsia" w:ascii="宋体" w:hAnsi="宋体"/>
          <w:szCs w:val="24"/>
        </w:rPr>
        <w:t>，同时运用了</w:t>
      </w:r>
      <w:r>
        <w:rPr>
          <w:rFonts w:hint="eastAsia" w:ascii="宋体" w:hAnsi="宋体" w:cs="Times New Roman"/>
          <w:kern w:val="0"/>
          <w:szCs w:val="24"/>
        </w:rPr>
        <w:t>卡方检验等方法，卡方检验用于检验列联表行列变量的线性关系，如表x中线性相关的卡方检验概率p值小于显著性水平，应该拒绝原假设，认为行列变量有相关即收入与愿意接受商品价格的多少有关系，因此地区可针对不同收入的消费者群体设定特定价格区间的产品来吸引消费者。</w:t>
      </w:r>
    </w:p>
    <w:tbl>
      <w:tblPr>
        <w:tblStyle w:val="17"/>
        <w:tblpPr w:leftFromText="180" w:rightFromText="180" w:vertAnchor="text" w:horzAnchor="margin" w:tblpY="287"/>
        <w:tblW w:w="7132"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737"/>
        <w:gridCol w:w="1214"/>
        <w:gridCol w:w="1030"/>
        <w:gridCol w:w="1030"/>
        <w:gridCol w:w="1030"/>
        <w:gridCol w:w="1061"/>
        <w:gridCol w:w="103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7132" w:type="dxa"/>
            <w:gridSpan w:val="7"/>
            <w:tcBorders>
              <w:top w:val="nil"/>
              <w:left w:val="nil"/>
              <w:bottom w:val="nil"/>
              <w:right w:val="nil"/>
            </w:tcBorders>
            <w:shd w:val="clear" w:color="auto" w:fill="FFFFFF"/>
            <w:vAlign w:val="center"/>
          </w:tcPr>
          <w:p>
            <w:pPr>
              <w:autoSpaceDE w:val="0"/>
              <w:autoSpaceDN w:val="0"/>
              <w:adjustRightInd w:val="0"/>
              <w:spacing w:line="320" w:lineRule="atLeast"/>
              <w:ind w:left="60" w:right="60" w:firstLine="0" w:firstLineChars="0"/>
              <w:jc w:val="center"/>
              <w:rPr>
                <w:rFonts w:ascii="MingLiU" w:eastAsia="MingLiU" w:cs="MingLiU"/>
                <w:color w:val="000000"/>
                <w:kern w:val="0"/>
                <w:sz w:val="18"/>
                <w:szCs w:val="18"/>
              </w:rPr>
            </w:pPr>
            <w:r>
              <w:rPr>
                <w:rFonts w:hint="eastAsia" w:ascii="MingLiU" w:cs="MingLiU" w:eastAsiaTheme="minorEastAsia"/>
                <w:b/>
                <w:bCs/>
                <w:color w:val="000000"/>
                <w:kern w:val="0"/>
                <w:sz w:val="18"/>
                <w:szCs w:val="18"/>
              </w:rPr>
              <w:t xml:space="preserve"> </w:t>
            </w:r>
            <w:r>
              <w:rPr>
                <w:rFonts w:ascii="MingLiU" w:cs="MingLiU" w:eastAsiaTheme="minorEastAsia"/>
                <w:b/>
                <w:bCs/>
                <w:color w:val="000000"/>
                <w:kern w:val="0"/>
                <w:sz w:val="18"/>
                <w:szCs w:val="18"/>
              </w:rPr>
              <w:t xml:space="preserve">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7132" w:type="dxa"/>
            <w:gridSpan w:val="7"/>
            <w:tcBorders>
              <w:top w:val="nil"/>
              <w:left w:val="nil"/>
              <w:bottom w:val="nil"/>
              <w:right w:val="nil"/>
            </w:tcBorders>
            <w:shd w:val="clear" w:color="auto" w:fill="FFFFFF"/>
            <w:vAlign w:val="bottom"/>
          </w:tcPr>
          <w:p>
            <w:pPr>
              <w:autoSpaceDE w:val="0"/>
              <w:autoSpaceDN w:val="0"/>
              <w:adjustRightInd w:val="0"/>
              <w:spacing w:line="320" w:lineRule="atLeast"/>
              <w:ind w:firstLine="3240" w:firstLineChars="1800"/>
              <w:jc w:val="left"/>
              <w:rPr>
                <w:rFonts w:cs="Times New Roman" w:eastAsiaTheme="minorEastAsia"/>
                <w:kern w:val="0"/>
                <w:szCs w:val="24"/>
              </w:rPr>
            </w:pPr>
            <w:r>
              <w:rPr>
                <w:rFonts w:hint="eastAsia" w:ascii="MingLiU" w:eastAsia="MingLiU" w:cs="MingLiU"/>
                <w:color w:val="000000"/>
                <w:kern w:val="0"/>
                <w:sz w:val="18"/>
                <w:szCs w:val="18"/>
                <w:shd w:val="clear" w:color="auto" w:fill="FFFFFF"/>
              </w:rPr>
              <w:t>計數</w:t>
            </w:r>
            <w:r>
              <w:rPr>
                <w:rFonts w:ascii="MingLiU" w:eastAsia="MingLiU" w:cs="MingLiU"/>
                <w:color w:val="000000"/>
                <w:kern w:val="0"/>
                <w:sz w:val="18"/>
                <w:szCs w:val="18"/>
                <w:shd w:val="clear" w:color="auto" w:fill="FFFFFF"/>
              </w:rPr>
              <w:t xml:space="preserve">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1951" w:type="dxa"/>
            <w:gridSpan w:val="2"/>
            <w:vMerge w:val="restart"/>
            <w:tcBorders>
              <w:top w:val="single" w:color="000000" w:sz="16" w:space="0"/>
              <w:left w:val="single" w:color="000000" w:sz="16" w:space="0"/>
              <w:bottom w:val="nil"/>
              <w:right w:val="nil"/>
            </w:tcBorders>
            <w:shd w:val="clear" w:color="auto" w:fill="FFFFFF"/>
            <w:vAlign w:val="bottom"/>
          </w:tcPr>
          <w:p>
            <w:pPr>
              <w:autoSpaceDE w:val="0"/>
              <w:autoSpaceDN w:val="0"/>
              <w:adjustRightInd w:val="0"/>
              <w:spacing w:line="240" w:lineRule="auto"/>
              <w:ind w:firstLine="0" w:firstLineChars="0"/>
              <w:jc w:val="left"/>
              <w:rPr>
                <w:rFonts w:cs="Times New Roman" w:eastAsiaTheme="minorEastAsia"/>
                <w:kern w:val="0"/>
                <w:szCs w:val="24"/>
              </w:rPr>
            </w:pPr>
          </w:p>
        </w:tc>
        <w:tc>
          <w:tcPr>
            <w:tcW w:w="4151" w:type="dxa"/>
            <w:gridSpan w:val="4"/>
            <w:tcBorders>
              <w:top w:val="single" w:color="000000" w:sz="16" w:space="0"/>
              <w:left w:val="single" w:color="000000" w:sz="16" w:space="0"/>
            </w:tcBorders>
            <w:shd w:val="clear" w:color="auto" w:fill="FFFFFF"/>
            <w:vAlign w:val="bottom"/>
          </w:tcPr>
          <w:p>
            <w:pPr>
              <w:autoSpaceDE w:val="0"/>
              <w:autoSpaceDN w:val="0"/>
              <w:adjustRightInd w:val="0"/>
              <w:spacing w:line="320" w:lineRule="atLeast"/>
              <w:ind w:left="60" w:right="60" w:firstLine="0" w:firstLineChars="0"/>
              <w:jc w:val="center"/>
              <w:rPr>
                <w:rFonts w:ascii="MingLiU" w:eastAsia="MingLiU" w:cs="MingLiU"/>
                <w:color w:val="000000"/>
                <w:kern w:val="0"/>
                <w:sz w:val="18"/>
                <w:szCs w:val="18"/>
              </w:rPr>
            </w:pPr>
            <w:r>
              <w:rPr>
                <w:rFonts w:hint="eastAsia" w:ascii="MingLiU" w:eastAsia="MingLiU" w:cs="MingLiU"/>
                <w:color w:val="000000"/>
                <w:kern w:val="0"/>
                <w:sz w:val="18"/>
                <w:szCs w:val="18"/>
              </w:rPr>
              <w:t>你愿意购买商品价格</w:t>
            </w:r>
          </w:p>
        </w:tc>
        <w:tc>
          <w:tcPr>
            <w:tcW w:w="1030" w:type="dxa"/>
            <w:vMerge w:val="restart"/>
            <w:tcBorders>
              <w:top w:val="single" w:color="000000" w:sz="16" w:space="0"/>
              <w:right w:val="single" w:color="000000" w:sz="16" w:space="0"/>
            </w:tcBorders>
            <w:shd w:val="clear" w:color="auto" w:fill="FFFFFF"/>
            <w:vAlign w:val="bottom"/>
          </w:tcPr>
          <w:p>
            <w:pPr>
              <w:autoSpaceDE w:val="0"/>
              <w:autoSpaceDN w:val="0"/>
              <w:adjustRightInd w:val="0"/>
              <w:spacing w:line="320" w:lineRule="atLeast"/>
              <w:ind w:left="60" w:right="60" w:firstLine="0" w:firstLineChars="0"/>
              <w:jc w:val="center"/>
              <w:rPr>
                <w:rFonts w:ascii="MingLiU" w:eastAsia="MingLiU" w:cs="MingLiU"/>
                <w:color w:val="000000"/>
                <w:kern w:val="0"/>
                <w:sz w:val="18"/>
                <w:szCs w:val="18"/>
              </w:rPr>
            </w:pPr>
            <w:r>
              <w:rPr>
                <w:rFonts w:hint="eastAsia" w:ascii="MingLiU" w:eastAsia="MingLiU" w:cs="MingLiU"/>
                <w:color w:val="000000"/>
                <w:kern w:val="0"/>
                <w:sz w:val="18"/>
                <w:szCs w:val="18"/>
              </w:rPr>
              <w:t>總計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1951" w:type="dxa"/>
            <w:gridSpan w:val="2"/>
            <w:vMerge w:val="continue"/>
            <w:tcBorders>
              <w:top w:val="single" w:color="000000" w:sz="16" w:space="0"/>
              <w:left w:val="single" w:color="000000" w:sz="16" w:space="0"/>
              <w:bottom w:val="nil"/>
              <w:right w:val="nil"/>
            </w:tcBorders>
            <w:shd w:val="clear" w:color="auto" w:fill="FFFFFF"/>
            <w:vAlign w:val="bottom"/>
          </w:tcPr>
          <w:p>
            <w:pPr>
              <w:autoSpaceDE w:val="0"/>
              <w:autoSpaceDN w:val="0"/>
              <w:adjustRightInd w:val="0"/>
              <w:spacing w:line="240" w:lineRule="auto"/>
              <w:ind w:firstLine="0" w:firstLineChars="0"/>
              <w:jc w:val="left"/>
              <w:rPr>
                <w:rFonts w:ascii="MingLiU" w:eastAsia="MingLiU" w:cs="MingLiU"/>
                <w:color w:val="000000"/>
                <w:kern w:val="0"/>
                <w:sz w:val="18"/>
                <w:szCs w:val="18"/>
              </w:rPr>
            </w:pPr>
          </w:p>
        </w:tc>
        <w:tc>
          <w:tcPr>
            <w:tcW w:w="1030" w:type="dxa"/>
            <w:tcBorders>
              <w:left w:val="single" w:color="000000" w:sz="16" w:space="0"/>
              <w:bottom w:val="single" w:color="000000" w:sz="16" w:space="0"/>
            </w:tcBorders>
            <w:shd w:val="clear" w:color="auto" w:fill="FFFFFF"/>
            <w:vAlign w:val="bottom"/>
          </w:tcPr>
          <w:p>
            <w:pPr>
              <w:autoSpaceDE w:val="0"/>
              <w:autoSpaceDN w:val="0"/>
              <w:adjustRightInd w:val="0"/>
              <w:spacing w:line="320" w:lineRule="atLeast"/>
              <w:ind w:left="60" w:right="60" w:firstLine="0" w:firstLineChars="0"/>
              <w:jc w:val="center"/>
              <w:rPr>
                <w:rFonts w:ascii="MingLiU" w:eastAsia="MingLiU" w:cs="MingLiU"/>
                <w:color w:val="000000"/>
                <w:kern w:val="0"/>
                <w:sz w:val="18"/>
                <w:szCs w:val="18"/>
              </w:rPr>
            </w:pPr>
            <w:r>
              <w:rPr>
                <w:rFonts w:ascii="MingLiU" w:eastAsia="MingLiU" w:cs="MingLiU"/>
                <w:color w:val="000000"/>
                <w:kern w:val="0"/>
                <w:sz w:val="18"/>
                <w:szCs w:val="18"/>
              </w:rPr>
              <w:t>0-20</w:t>
            </w:r>
          </w:p>
        </w:tc>
        <w:tc>
          <w:tcPr>
            <w:tcW w:w="1030" w:type="dxa"/>
            <w:tcBorders>
              <w:bottom w:val="single" w:color="000000" w:sz="16" w:space="0"/>
            </w:tcBorders>
            <w:shd w:val="clear" w:color="auto" w:fill="FFFFFF"/>
            <w:vAlign w:val="bottom"/>
          </w:tcPr>
          <w:p>
            <w:pPr>
              <w:autoSpaceDE w:val="0"/>
              <w:autoSpaceDN w:val="0"/>
              <w:adjustRightInd w:val="0"/>
              <w:spacing w:line="320" w:lineRule="atLeast"/>
              <w:ind w:left="60" w:right="60" w:firstLine="0" w:firstLineChars="0"/>
              <w:jc w:val="center"/>
              <w:rPr>
                <w:rFonts w:ascii="MingLiU" w:eastAsia="MingLiU" w:cs="MingLiU"/>
                <w:color w:val="000000"/>
                <w:kern w:val="0"/>
                <w:sz w:val="18"/>
                <w:szCs w:val="18"/>
              </w:rPr>
            </w:pPr>
            <w:r>
              <w:rPr>
                <w:rFonts w:ascii="MingLiU" w:eastAsia="MingLiU" w:cs="MingLiU"/>
                <w:color w:val="000000"/>
                <w:kern w:val="0"/>
                <w:sz w:val="18"/>
                <w:szCs w:val="18"/>
              </w:rPr>
              <w:t>21-50</w:t>
            </w:r>
          </w:p>
        </w:tc>
        <w:tc>
          <w:tcPr>
            <w:tcW w:w="1030" w:type="dxa"/>
            <w:tcBorders>
              <w:bottom w:val="single" w:color="000000" w:sz="16" w:space="0"/>
            </w:tcBorders>
            <w:shd w:val="clear" w:color="auto" w:fill="FFFFFF"/>
            <w:vAlign w:val="bottom"/>
          </w:tcPr>
          <w:p>
            <w:pPr>
              <w:autoSpaceDE w:val="0"/>
              <w:autoSpaceDN w:val="0"/>
              <w:adjustRightInd w:val="0"/>
              <w:spacing w:line="320" w:lineRule="atLeast"/>
              <w:ind w:left="60" w:right="60" w:firstLine="0" w:firstLineChars="0"/>
              <w:jc w:val="center"/>
              <w:rPr>
                <w:rFonts w:ascii="MingLiU" w:eastAsia="MingLiU" w:cs="MingLiU"/>
                <w:color w:val="000000"/>
                <w:kern w:val="0"/>
                <w:sz w:val="18"/>
                <w:szCs w:val="18"/>
              </w:rPr>
            </w:pPr>
            <w:r>
              <w:rPr>
                <w:rFonts w:ascii="MingLiU" w:eastAsia="MingLiU" w:cs="MingLiU"/>
                <w:color w:val="000000"/>
                <w:kern w:val="0"/>
                <w:sz w:val="18"/>
                <w:szCs w:val="18"/>
              </w:rPr>
              <w:t>51-100</w:t>
            </w:r>
          </w:p>
        </w:tc>
        <w:tc>
          <w:tcPr>
            <w:tcW w:w="1061" w:type="dxa"/>
            <w:tcBorders>
              <w:bottom w:val="single" w:color="000000" w:sz="16" w:space="0"/>
            </w:tcBorders>
            <w:shd w:val="clear" w:color="auto" w:fill="FFFFFF"/>
            <w:vAlign w:val="bottom"/>
          </w:tcPr>
          <w:p>
            <w:pPr>
              <w:autoSpaceDE w:val="0"/>
              <w:autoSpaceDN w:val="0"/>
              <w:adjustRightInd w:val="0"/>
              <w:spacing w:line="320" w:lineRule="atLeast"/>
              <w:ind w:left="60" w:right="60" w:firstLine="0" w:firstLineChars="0"/>
              <w:jc w:val="center"/>
              <w:rPr>
                <w:rFonts w:ascii="MingLiU" w:eastAsia="MingLiU" w:cs="MingLiU"/>
                <w:color w:val="000000"/>
                <w:kern w:val="0"/>
                <w:sz w:val="18"/>
                <w:szCs w:val="18"/>
              </w:rPr>
            </w:pPr>
            <w:r>
              <w:rPr>
                <w:rFonts w:ascii="MingLiU" w:eastAsia="MingLiU" w:cs="MingLiU"/>
                <w:color w:val="000000"/>
                <w:kern w:val="0"/>
                <w:sz w:val="18"/>
                <w:szCs w:val="18"/>
              </w:rPr>
              <w:t>100</w:t>
            </w:r>
            <w:r>
              <w:rPr>
                <w:rFonts w:hint="eastAsia" w:cs="MingLiU" w:asciiTheme="minorEastAsia" w:hAnsiTheme="minorEastAsia" w:eastAsiaTheme="minorEastAsia"/>
                <w:color w:val="000000"/>
                <w:kern w:val="0"/>
                <w:sz w:val="18"/>
                <w:szCs w:val="18"/>
              </w:rPr>
              <w:t>以上</w:t>
            </w:r>
            <w:r>
              <w:rPr>
                <w:rFonts w:hint="eastAsia" w:ascii="MingLiU" w:eastAsia="MingLiU" w:cs="MingLiU"/>
                <w:color w:val="000000"/>
                <w:kern w:val="0"/>
                <w:sz w:val="18"/>
                <w:szCs w:val="18"/>
              </w:rPr>
              <w:t>Ï</w:t>
            </w:r>
          </w:p>
        </w:tc>
        <w:tc>
          <w:tcPr>
            <w:tcW w:w="1030" w:type="dxa"/>
            <w:vMerge w:val="continue"/>
            <w:tcBorders>
              <w:top w:val="single" w:color="000000" w:sz="16" w:space="0"/>
              <w:right w:val="single" w:color="000000" w:sz="16" w:space="0"/>
            </w:tcBorders>
            <w:shd w:val="clear" w:color="auto" w:fill="FFFFFF"/>
            <w:vAlign w:val="bottom"/>
          </w:tcPr>
          <w:p>
            <w:pPr>
              <w:autoSpaceDE w:val="0"/>
              <w:autoSpaceDN w:val="0"/>
              <w:adjustRightInd w:val="0"/>
              <w:spacing w:line="240" w:lineRule="auto"/>
              <w:ind w:firstLine="0" w:firstLineChars="0"/>
              <w:jc w:val="left"/>
              <w:rPr>
                <w:rFonts w:ascii="MingLiU" w:eastAsia="MingLiU" w:cs="MingLiU"/>
                <w:color w:val="000000"/>
                <w:kern w:val="0"/>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737" w:type="dxa"/>
            <w:vMerge w:val="restart"/>
            <w:tcBorders>
              <w:top w:val="single" w:color="000000" w:sz="16" w:space="0"/>
              <w:left w:val="single" w:color="000000" w:sz="16" w:space="0"/>
              <w:bottom w:val="nil"/>
              <w:right w:val="nil"/>
            </w:tcBorders>
            <w:shd w:val="clear" w:color="auto" w:fill="FFFFFF"/>
          </w:tcPr>
          <w:p>
            <w:pPr>
              <w:autoSpaceDE w:val="0"/>
              <w:autoSpaceDN w:val="0"/>
              <w:adjustRightInd w:val="0"/>
              <w:spacing w:line="320" w:lineRule="atLeast"/>
              <w:ind w:left="60" w:right="60" w:firstLine="0" w:firstLineChars="0"/>
              <w:jc w:val="left"/>
              <w:rPr>
                <w:rFonts w:ascii="MingLiU" w:eastAsia="MingLiU" w:cs="MingLiU"/>
                <w:color w:val="000000"/>
                <w:kern w:val="0"/>
                <w:sz w:val="18"/>
                <w:szCs w:val="18"/>
              </w:rPr>
            </w:pPr>
            <w:r>
              <w:rPr>
                <w:rFonts w:hint="eastAsia" w:ascii="MingLiU" w:eastAsia="MingLiU" w:cs="MingLiU"/>
                <w:color w:val="000000"/>
                <w:kern w:val="0"/>
                <w:sz w:val="18"/>
                <w:szCs w:val="18"/>
              </w:rPr>
              <w:t>收入</w:t>
            </w:r>
          </w:p>
        </w:tc>
        <w:tc>
          <w:tcPr>
            <w:tcW w:w="1214" w:type="dxa"/>
            <w:tcBorders>
              <w:top w:val="single" w:color="000000" w:sz="16" w:space="0"/>
              <w:left w:val="nil"/>
              <w:bottom w:val="nil"/>
              <w:right w:val="single" w:color="000000" w:sz="16" w:space="0"/>
            </w:tcBorders>
            <w:shd w:val="clear" w:color="auto" w:fill="FFFFFF"/>
          </w:tcPr>
          <w:p>
            <w:pPr>
              <w:autoSpaceDE w:val="0"/>
              <w:autoSpaceDN w:val="0"/>
              <w:adjustRightInd w:val="0"/>
              <w:spacing w:line="320" w:lineRule="atLeast"/>
              <w:ind w:left="60" w:right="60" w:firstLine="0" w:firstLineChars="0"/>
              <w:jc w:val="left"/>
              <w:rPr>
                <w:rFonts w:ascii="MingLiU" w:eastAsia="MingLiU" w:cs="MingLiU"/>
                <w:color w:val="000000"/>
                <w:kern w:val="0"/>
                <w:sz w:val="18"/>
                <w:szCs w:val="18"/>
              </w:rPr>
            </w:pPr>
            <w:r>
              <w:rPr>
                <w:rFonts w:ascii="MingLiU" w:eastAsia="MingLiU" w:cs="MingLiU"/>
                <w:color w:val="000000"/>
                <w:kern w:val="0"/>
                <w:sz w:val="18"/>
                <w:szCs w:val="18"/>
              </w:rPr>
              <w:t>0-1000</w:t>
            </w:r>
          </w:p>
        </w:tc>
        <w:tc>
          <w:tcPr>
            <w:tcW w:w="1030" w:type="dxa"/>
            <w:tcBorders>
              <w:top w:val="single" w:color="000000" w:sz="16" w:space="0"/>
              <w:left w:val="single" w:color="000000" w:sz="16" w:space="0"/>
              <w:bottom w:val="nil"/>
            </w:tcBorders>
            <w:shd w:val="clear" w:color="auto" w:fill="FFFFFF"/>
            <w:vAlign w:val="center"/>
          </w:tcPr>
          <w:p>
            <w:pPr>
              <w:autoSpaceDE w:val="0"/>
              <w:autoSpaceDN w:val="0"/>
              <w:adjustRightInd w:val="0"/>
              <w:spacing w:line="320" w:lineRule="atLeast"/>
              <w:ind w:left="60" w:right="60" w:firstLine="0" w:firstLineChars="0"/>
              <w:jc w:val="right"/>
              <w:rPr>
                <w:rFonts w:ascii="MingLiU" w:eastAsia="MingLiU" w:cs="MingLiU"/>
                <w:color w:val="000000"/>
                <w:kern w:val="0"/>
                <w:sz w:val="18"/>
                <w:szCs w:val="18"/>
              </w:rPr>
            </w:pPr>
            <w:r>
              <w:rPr>
                <w:rFonts w:ascii="MingLiU" w:eastAsia="MingLiU" w:cs="MingLiU"/>
                <w:color w:val="000000"/>
                <w:kern w:val="0"/>
                <w:sz w:val="18"/>
                <w:szCs w:val="18"/>
              </w:rPr>
              <w:t>12</w:t>
            </w:r>
          </w:p>
        </w:tc>
        <w:tc>
          <w:tcPr>
            <w:tcW w:w="1030" w:type="dxa"/>
            <w:tcBorders>
              <w:top w:val="single" w:color="000000" w:sz="16" w:space="0"/>
              <w:bottom w:val="nil"/>
            </w:tcBorders>
            <w:shd w:val="clear" w:color="auto" w:fill="FFFFFF"/>
            <w:vAlign w:val="center"/>
          </w:tcPr>
          <w:p>
            <w:pPr>
              <w:autoSpaceDE w:val="0"/>
              <w:autoSpaceDN w:val="0"/>
              <w:adjustRightInd w:val="0"/>
              <w:spacing w:line="320" w:lineRule="atLeast"/>
              <w:ind w:left="60" w:right="60" w:firstLine="0" w:firstLineChars="0"/>
              <w:jc w:val="right"/>
              <w:rPr>
                <w:rFonts w:ascii="MingLiU" w:eastAsia="MingLiU" w:cs="MingLiU"/>
                <w:color w:val="000000"/>
                <w:kern w:val="0"/>
                <w:sz w:val="18"/>
                <w:szCs w:val="18"/>
              </w:rPr>
            </w:pPr>
            <w:r>
              <w:rPr>
                <w:rFonts w:ascii="MingLiU" w:eastAsia="MingLiU" w:cs="MingLiU"/>
                <w:color w:val="000000"/>
                <w:kern w:val="0"/>
                <w:sz w:val="18"/>
                <w:szCs w:val="18"/>
              </w:rPr>
              <w:t>12</w:t>
            </w:r>
          </w:p>
        </w:tc>
        <w:tc>
          <w:tcPr>
            <w:tcW w:w="1030" w:type="dxa"/>
            <w:tcBorders>
              <w:top w:val="single" w:color="000000" w:sz="16" w:space="0"/>
              <w:bottom w:val="nil"/>
            </w:tcBorders>
            <w:shd w:val="clear" w:color="auto" w:fill="FFFFFF"/>
            <w:vAlign w:val="center"/>
          </w:tcPr>
          <w:p>
            <w:pPr>
              <w:autoSpaceDE w:val="0"/>
              <w:autoSpaceDN w:val="0"/>
              <w:adjustRightInd w:val="0"/>
              <w:spacing w:line="320" w:lineRule="atLeast"/>
              <w:ind w:left="60" w:right="60" w:firstLine="0" w:firstLineChars="0"/>
              <w:jc w:val="right"/>
              <w:rPr>
                <w:rFonts w:ascii="MingLiU" w:eastAsia="MingLiU" w:cs="MingLiU"/>
                <w:color w:val="000000"/>
                <w:kern w:val="0"/>
                <w:sz w:val="18"/>
                <w:szCs w:val="18"/>
              </w:rPr>
            </w:pPr>
            <w:r>
              <w:rPr>
                <w:rFonts w:ascii="MingLiU" w:eastAsia="MingLiU" w:cs="MingLiU"/>
                <w:color w:val="000000"/>
                <w:kern w:val="0"/>
                <w:sz w:val="18"/>
                <w:szCs w:val="18"/>
              </w:rPr>
              <w:t>0</w:t>
            </w:r>
          </w:p>
        </w:tc>
        <w:tc>
          <w:tcPr>
            <w:tcW w:w="1061" w:type="dxa"/>
            <w:tcBorders>
              <w:top w:val="single" w:color="000000" w:sz="16" w:space="0"/>
              <w:bottom w:val="nil"/>
            </w:tcBorders>
            <w:shd w:val="clear" w:color="auto" w:fill="FFFFFF"/>
            <w:vAlign w:val="center"/>
          </w:tcPr>
          <w:p>
            <w:pPr>
              <w:autoSpaceDE w:val="0"/>
              <w:autoSpaceDN w:val="0"/>
              <w:adjustRightInd w:val="0"/>
              <w:spacing w:line="320" w:lineRule="atLeast"/>
              <w:ind w:left="60" w:right="60" w:firstLine="0" w:firstLineChars="0"/>
              <w:jc w:val="right"/>
              <w:rPr>
                <w:rFonts w:ascii="MingLiU" w:eastAsia="MingLiU" w:cs="MingLiU"/>
                <w:color w:val="000000"/>
                <w:kern w:val="0"/>
                <w:sz w:val="18"/>
                <w:szCs w:val="18"/>
              </w:rPr>
            </w:pPr>
            <w:r>
              <w:rPr>
                <w:rFonts w:ascii="MingLiU" w:eastAsia="MingLiU" w:cs="MingLiU"/>
                <w:color w:val="000000"/>
                <w:kern w:val="0"/>
                <w:sz w:val="18"/>
                <w:szCs w:val="18"/>
              </w:rPr>
              <w:t>0</w:t>
            </w:r>
          </w:p>
        </w:tc>
        <w:tc>
          <w:tcPr>
            <w:tcW w:w="1030" w:type="dxa"/>
            <w:tcBorders>
              <w:top w:val="single" w:color="000000" w:sz="16" w:space="0"/>
              <w:bottom w:val="nil"/>
              <w:right w:val="single" w:color="000000" w:sz="16" w:space="0"/>
            </w:tcBorders>
            <w:shd w:val="clear" w:color="auto" w:fill="FFFFFF"/>
            <w:vAlign w:val="center"/>
          </w:tcPr>
          <w:p>
            <w:pPr>
              <w:autoSpaceDE w:val="0"/>
              <w:autoSpaceDN w:val="0"/>
              <w:adjustRightInd w:val="0"/>
              <w:spacing w:line="320" w:lineRule="atLeast"/>
              <w:ind w:left="60" w:right="60" w:firstLine="0" w:firstLineChars="0"/>
              <w:jc w:val="right"/>
              <w:rPr>
                <w:rFonts w:ascii="MingLiU" w:eastAsia="MingLiU" w:cs="MingLiU"/>
                <w:color w:val="000000"/>
                <w:kern w:val="0"/>
                <w:sz w:val="18"/>
                <w:szCs w:val="18"/>
              </w:rPr>
            </w:pPr>
            <w:r>
              <w:rPr>
                <w:rFonts w:ascii="MingLiU" w:eastAsia="MingLiU" w:cs="MingLiU"/>
                <w:color w:val="000000"/>
                <w:kern w:val="0"/>
                <w:sz w:val="18"/>
                <w:szCs w:val="18"/>
              </w:rPr>
              <w:t>24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737" w:type="dxa"/>
            <w:vMerge w:val="continue"/>
            <w:tcBorders>
              <w:top w:val="single" w:color="000000" w:sz="16" w:space="0"/>
              <w:left w:val="single" w:color="000000" w:sz="16" w:space="0"/>
              <w:bottom w:val="nil"/>
              <w:right w:val="nil"/>
            </w:tcBorders>
            <w:shd w:val="clear" w:color="auto" w:fill="FFFFFF"/>
          </w:tcPr>
          <w:p>
            <w:pPr>
              <w:autoSpaceDE w:val="0"/>
              <w:autoSpaceDN w:val="0"/>
              <w:adjustRightInd w:val="0"/>
              <w:spacing w:line="240" w:lineRule="auto"/>
              <w:ind w:firstLine="0" w:firstLineChars="0"/>
              <w:jc w:val="left"/>
              <w:rPr>
                <w:rFonts w:ascii="MingLiU" w:eastAsia="MingLiU" w:cs="MingLiU"/>
                <w:color w:val="000000"/>
                <w:kern w:val="0"/>
                <w:sz w:val="18"/>
                <w:szCs w:val="18"/>
              </w:rPr>
            </w:pPr>
          </w:p>
        </w:tc>
        <w:tc>
          <w:tcPr>
            <w:tcW w:w="1214" w:type="dxa"/>
            <w:tcBorders>
              <w:top w:val="nil"/>
              <w:left w:val="nil"/>
              <w:bottom w:val="nil"/>
              <w:right w:val="single" w:color="000000" w:sz="16" w:space="0"/>
            </w:tcBorders>
            <w:shd w:val="clear" w:color="auto" w:fill="FFFFFF"/>
          </w:tcPr>
          <w:p>
            <w:pPr>
              <w:autoSpaceDE w:val="0"/>
              <w:autoSpaceDN w:val="0"/>
              <w:adjustRightInd w:val="0"/>
              <w:spacing w:line="320" w:lineRule="atLeast"/>
              <w:ind w:left="60" w:right="60" w:firstLine="0" w:firstLineChars="0"/>
              <w:jc w:val="left"/>
              <w:rPr>
                <w:rFonts w:ascii="MingLiU" w:eastAsia="MingLiU" w:cs="MingLiU"/>
                <w:color w:val="000000"/>
                <w:kern w:val="0"/>
                <w:sz w:val="18"/>
                <w:szCs w:val="18"/>
              </w:rPr>
            </w:pPr>
            <w:r>
              <w:rPr>
                <w:rFonts w:ascii="MingLiU" w:eastAsia="MingLiU" w:cs="MingLiU"/>
                <w:color w:val="000000"/>
                <w:kern w:val="0"/>
                <w:sz w:val="18"/>
                <w:szCs w:val="18"/>
              </w:rPr>
              <w:t>1000-2000</w:t>
            </w:r>
          </w:p>
        </w:tc>
        <w:tc>
          <w:tcPr>
            <w:tcW w:w="1030" w:type="dxa"/>
            <w:tcBorders>
              <w:top w:val="nil"/>
              <w:left w:val="single" w:color="000000" w:sz="16" w:space="0"/>
              <w:bottom w:val="nil"/>
            </w:tcBorders>
            <w:shd w:val="clear" w:color="auto" w:fill="FFFFFF"/>
            <w:vAlign w:val="center"/>
          </w:tcPr>
          <w:p>
            <w:pPr>
              <w:autoSpaceDE w:val="0"/>
              <w:autoSpaceDN w:val="0"/>
              <w:adjustRightInd w:val="0"/>
              <w:spacing w:line="320" w:lineRule="atLeast"/>
              <w:ind w:left="60" w:right="60" w:firstLine="0" w:firstLineChars="0"/>
              <w:jc w:val="right"/>
              <w:rPr>
                <w:rFonts w:ascii="MingLiU" w:eastAsia="MingLiU" w:cs="MingLiU"/>
                <w:color w:val="000000"/>
                <w:kern w:val="0"/>
                <w:sz w:val="18"/>
                <w:szCs w:val="18"/>
              </w:rPr>
            </w:pPr>
            <w:r>
              <w:rPr>
                <w:rFonts w:ascii="MingLiU" w:eastAsia="MingLiU" w:cs="MingLiU"/>
                <w:color w:val="000000"/>
                <w:kern w:val="0"/>
                <w:sz w:val="18"/>
                <w:szCs w:val="18"/>
              </w:rPr>
              <w:t>36</w:t>
            </w:r>
          </w:p>
        </w:tc>
        <w:tc>
          <w:tcPr>
            <w:tcW w:w="1030" w:type="dxa"/>
            <w:tcBorders>
              <w:top w:val="nil"/>
              <w:bottom w:val="nil"/>
            </w:tcBorders>
            <w:shd w:val="clear" w:color="auto" w:fill="FFFFFF"/>
            <w:vAlign w:val="center"/>
          </w:tcPr>
          <w:p>
            <w:pPr>
              <w:autoSpaceDE w:val="0"/>
              <w:autoSpaceDN w:val="0"/>
              <w:adjustRightInd w:val="0"/>
              <w:spacing w:line="320" w:lineRule="atLeast"/>
              <w:ind w:left="60" w:right="60" w:firstLine="0" w:firstLineChars="0"/>
              <w:jc w:val="right"/>
              <w:rPr>
                <w:rFonts w:ascii="MingLiU" w:eastAsia="MingLiU" w:cs="MingLiU"/>
                <w:color w:val="000000"/>
                <w:kern w:val="0"/>
                <w:sz w:val="18"/>
                <w:szCs w:val="18"/>
              </w:rPr>
            </w:pPr>
            <w:r>
              <w:rPr>
                <w:rFonts w:ascii="MingLiU" w:eastAsia="MingLiU" w:cs="MingLiU"/>
                <w:color w:val="000000"/>
                <w:kern w:val="0"/>
                <w:sz w:val="18"/>
                <w:szCs w:val="18"/>
              </w:rPr>
              <w:t>21</w:t>
            </w:r>
          </w:p>
        </w:tc>
        <w:tc>
          <w:tcPr>
            <w:tcW w:w="1030" w:type="dxa"/>
            <w:tcBorders>
              <w:top w:val="nil"/>
              <w:bottom w:val="nil"/>
            </w:tcBorders>
            <w:shd w:val="clear" w:color="auto" w:fill="FFFFFF"/>
            <w:vAlign w:val="center"/>
          </w:tcPr>
          <w:p>
            <w:pPr>
              <w:autoSpaceDE w:val="0"/>
              <w:autoSpaceDN w:val="0"/>
              <w:adjustRightInd w:val="0"/>
              <w:spacing w:line="320" w:lineRule="atLeast"/>
              <w:ind w:left="60" w:right="60" w:firstLine="0" w:firstLineChars="0"/>
              <w:jc w:val="right"/>
              <w:rPr>
                <w:rFonts w:ascii="MingLiU" w:eastAsia="MingLiU" w:cs="MingLiU"/>
                <w:color w:val="000000"/>
                <w:kern w:val="0"/>
                <w:sz w:val="18"/>
                <w:szCs w:val="18"/>
              </w:rPr>
            </w:pPr>
            <w:r>
              <w:rPr>
                <w:rFonts w:ascii="MingLiU" w:eastAsia="MingLiU" w:cs="MingLiU"/>
                <w:color w:val="000000"/>
                <w:kern w:val="0"/>
                <w:sz w:val="18"/>
                <w:szCs w:val="18"/>
              </w:rPr>
              <w:t>5</w:t>
            </w:r>
          </w:p>
        </w:tc>
        <w:tc>
          <w:tcPr>
            <w:tcW w:w="1061" w:type="dxa"/>
            <w:tcBorders>
              <w:top w:val="nil"/>
              <w:bottom w:val="nil"/>
            </w:tcBorders>
            <w:shd w:val="clear" w:color="auto" w:fill="FFFFFF"/>
            <w:vAlign w:val="center"/>
          </w:tcPr>
          <w:p>
            <w:pPr>
              <w:autoSpaceDE w:val="0"/>
              <w:autoSpaceDN w:val="0"/>
              <w:adjustRightInd w:val="0"/>
              <w:spacing w:line="320" w:lineRule="atLeast"/>
              <w:ind w:left="60" w:right="60" w:firstLine="0" w:firstLineChars="0"/>
              <w:jc w:val="right"/>
              <w:rPr>
                <w:rFonts w:ascii="MingLiU" w:eastAsia="MingLiU" w:cs="MingLiU"/>
                <w:color w:val="000000"/>
                <w:kern w:val="0"/>
                <w:sz w:val="18"/>
                <w:szCs w:val="18"/>
              </w:rPr>
            </w:pPr>
            <w:r>
              <w:rPr>
                <w:rFonts w:ascii="MingLiU" w:eastAsia="MingLiU" w:cs="MingLiU"/>
                <w:color w:val="000000"/>
                <w:kern w:val="0"/>
                <w:sz w:val="18"/>
                <w:szCs w:val="18"/>
              </w:rPr>
              <w:t>0</w:t>
            </w:r>
          </w:p>
        </w:tc>
        <w:tc>
          <w:tcPr>
            <w:tcW w:w="1030" w:type="dxa"/>
            <w:tcBorders>
              <w:top w:val="nil"/>
              <w:bottom w:val="nil"/>
              <w:right w:val="single" w:color="000000" w:sz="16" w:space="0"/>
            </w:tcBorders>
            <w:shd w:val="clear" w:color="auto" w:fill="FFFFFF"/>
            <w:vAlign w:val="center"/>
          </w:tcPr>
          <w:p>
            <w:pPr>
              <w:autoSpaceDE w:val="0"/>
              <w:autoSpaceDN w:val="0"/>
              <w:adjustRightInd w:val="0"/>
              <w:spacing w:line="320" w:lineRule="atLeast"/>
              <w:ind w:left="60" w:right="60" w:firstLine="0" w:firstLineChars="0"/>
              <w:jc w:val="right"/>
              <w:rPr>
                <w:rFonts w:ascii="MingLiU" w:eastAsia="MingLiU" w:cs="MingLiU"/>
                <w:color w:val="000000"/>
                <w:kern w:val="0"/>
                <w:sz w:val="18"/>
                <w:szCs w:val="18"/>
              </w:rPr>
            </w:pPr>
            <w:r>
              <w:rPr>
                <w:rFonts w:ascii="MingLiU" w:eastAsia="MingLiU" w:cs="MingLiU"/>
                <w:color w:val="000000"/>
                <w:kern w:val="0"/>
                <w:sz w:val="18"/>
                <w:szCs w:val="18"/>
              </w:rPr>
              <w:t>62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737" w:type="dxa"/>
            <w:vMerge w:val="continue"/>
            <w:tcBorders>
              <w:top w:val="single" w:color="000000" w:sz="16" w:space="0"/>
              <w:left w:val="single" w:color="000000" w:sz="16" w:space="0"/>
              <w:bottom w:val="nil"/>
              <w:right w:val="nil"/>
            </w:tcBorders>
            <w:shd w:val="clear" w:color="auto" w:fill="FFFFFF"/>
          </w:tcPr>
          <w:p>
            <w:pPr>
              <w:autoSpaceDE w:val="0"/>
              <w:autoSpaceDN w:val="0"/>
              <w:adjustRightInd w:val="0"/>
              <w:spacing w:line="240" w:lineRule="auto"/>
              <w:ind w:firstLine="0" w:firstLineChars="0"/>
              <w:jc w:val="left"/>
              <w:rPr>
                <w:rFonts w:ascii="MingLiU" w:eastAsia="MingLiU" w:cs="MingLiU"/>
                <w:color w:val="000000"/>
                <w:kern w:val="0"/>
                <w:sz w:val="18"/>
                <w:szCs w:val="18"/>
              </w:rPr>
            </w:pPr>
          </w:p>
        </w:tc>
        <w:tc>
          <w:tcPr>
            <w:tcW w:w="1214" w:type="dxa"/>
            <w:tcBorders>
              <w:top w:val="nil"/>
              <w:left w:val="nil"/>
              <w:bottom w:val="nil"/>
              <w:right w:val="single" w:color="000000" w:sz="16" w:space="0"/>
            </w:tcBorders>
            <w:shd w:val="clear" w:color="auto" w:fill="FFFFFF"/>
          </w:tcPr>
          <w:p>
            <w:pPr>
              <w:autoSpaceDE w:val="0"/>
              <w:autoSpaceDN w:val="0"/>
              <w:adjustRightInd w:val="0"/>
              <w:spacing w:line="320" w:lineRule="atLeast"/>
              <w:ind w:left="60" w:right="60" w:firstLine="0" w:firstLineChars="0"/>
              <w:jc w:val="left"/>
              <w:rPr>
                <w:rFonts w:ascii="MingLiU" w:eastAsia="MingLiU" w:cs="MingLiU"/>
                <w:color w:val="000000"/>
                <w:kern w:val="0"/>
                <w:sz w:val="18"/>
                <w:szCs w:val="18"/>
              </w:rPr>
            </w:pPr>
            <w:r>
              <w:rPr>
                <w:rFonts w:ascii="MingLiU" w:eastAsia="MingLiU" w:cs="MingLiU"/>
                <w:color w:val="000000"/>
                <w:kern w:val="0"/>
                <w:sz w:val="18"/>
                <w:szCs w:val="18"/>
              </w:rPr>
              <w:t>2000-3000</w:t>
            </w:r>
          </w:p>
        </w:tc>
        <w:tc>
          <w:tcPr>
            <w:tcW w:w="1030" w:type="dxa"/>
            <w:tcBorders>
              <w:top w:val="nil"/>
              <w:left w:val="single" w:color="000000" w:sz="16" w:space="0"/>
              <w:bottom w:val="nil"/>
            </w:tcBorders>
            <w:shd w:val="clear" w:color="auto" w:fill="FFFFFF"/>
            <w:vAlign w:val="center"/>
          </w:tcPr>
          <w:p>
            <w:pPr>
              <w:autoSpaceDE w:val="0"/>
              <w:autoSpaceDN w:val="0"/>
              <w:adjustRightInd w:val="0"/>
              <w:spacing w:line="320" w:lineRule="atLeast"/>
              <w:ind w:left="60" w:right="60" w:firstLine="0" w:firstLineChars="0"/>
              <w:jc w:val="right"/>
              <w:rPr>
                <w:rFonts w:ascii="MingLiU" w:eastAsia="MingLiU" w:cs="MingLiU"/>
                <w:color w:val="000000"/>
                <w:kern w:val="0"/>
                <w:sz w:val="18"/>
                <w:szCs w:val="18"/>
              </w:rPr>
            </w:pPr>
            <w:r>
              <w:rPr>
                <w:rFonts w:ascii="MingLiU" w:eastAsia="MingLiU" w:cs="MingLiU"/>
                <w:color w:val="000000"/>
                <w:kern w:val="0"/>
                <w:sz w:val="18"/>
                <w:szCs w:val="18"/>
              </w:rPr>
              <w:t>4</w:t>
            </w:r>
          </w:p>
        </w:tc>
        <w:tc>
          <w:tcPr>
            <w:tcW w:w="1030" w:type="dxa"/>
            <w:tcBorders>
              <w:top w:val="nil"/>
              <w:bottom w:val="nil"/>
            </w:tcBorders>
            <w:shd w:val="clear" w:color="auto" w:fill="FFFFFF"/>
            <w:vAlign w:val="center"/>
          </w:tcPr>
          <w:p>
            <w:pPr>
              <w:autoSpaceDE w:val="0"/>
              <w:autoSpaceDN w:val="0"/>
              <w:adjustRightInd w:val="0"/>
              <w:spacing w:line="320" w:lineRule="atLeast"/>
              <w:ind w:left="60" w:right="60" w:firstLine="0" w:firstLineChars="0"/>
              <w:jc w:val="right"/>
              <w:rPr>
                <w:rFonts w:ascii="MingLiU" w:eastAsia="MingLiU" w:cs="MingLiU"/>
                <w:color w:val="000000"/>
                <w:kern w:val="0"/>
                <w:sz w:val="18"/>
                <w:szCs w:val="18"/>
              </w:rPr>
            </w:pPr>
            <w:r>
              <w:rPr>
                <w:rFonts w:ascii="MingLiU" w:eastAsia="MingLiU" w:cs="MingLiU"/>
                <w:color w:val="000000"/>
                <w:kern w:val="0"/>
                <w:sz w:val="18"/>
                <w:szCs w:val="18"/>
              </w:rPr>
              <w:t>6</w:t>
            </w:r>
          </w:p>
        </w:tc>
        <w:tc>
          <w:tcPr>
            <w:tcW w:w="1030" w:type="dxa"/>
            <w:tcBorders>
              <w:top w:val="nil"/>
              <w:bottom w:val="nil"/>
            </w:tcBorders>
            <w:shd w:val="clear" w:color="auto" w:fill="FFFFFF"/>
            <w:vAlign w:val="center"/>
          </w:tcPr>
          <w:p>
            <w:pPr>
              <w:autoSpaceDE w:val="0"/>
              <w:autoSpaceDN w:val="0"/>
              <w:adjustRightInd w:val="0"/>
              <w:spacing w:line="320" w:lineRule="atLeast"/>
              <w:ind w:left="60" w:right="60" w:firstLine="0" w:firstLineChars="0"/>
              <w:jc w:val="right"/>
              <w:rPr>
                <w:rFonts w:ascii="MingLiU" w:eastAsia="MingLiU" w:cs="MingLiU"/>
                <w:color w:val="000000"/>
                <w:kern w:val="0"/>
                <w:sz w:val="18"/>
                <w:szCs w:val="18"/>
              </w:rPr>
            </w:pPr>
            <w:r>
              <w:rPr>
                <w:rFonts w:ascii="MingLiU" w:eastAsia="MingLiU" w:cs="MingLiU"/>
                <w:color w:val="000000"/>
                <w:kern w:val="0"/>
                <w:sz w:val="18"/>
                <w:szCs w:val="18"/>
              </w:rPr>
              <w:t>2</w:t>
            </w:r>
          </w:p>
        </w:tc>
        <w:tc>
          <w:tcPr>
            <w:tcW w:w="1061" w:type="dxa"/>
            <w:tcBorders>
              <w:top w:val="nil"/>
              <w:bottom w:val="nil"/>
            </w:tcBorders>
            <w:shd w:val="clear" w:color="auto" w:fill="FFFFFF"/>
            <w:vAlign w:val="center"/>
          </w:tcPr>
          <w:p>
            <w:pPr>
              <w:autoSpaceDE w:val="0"/>
              <w:autoSpaceDN w:val="0"/>
              <w:adjustRightInd w:val="0"/>
              <w:spacing w:line="320" w:lineRule="atLeast"/>
              <w:ind w:left="60" w:right="60" w:firstLine="0" w:firstLineChars="0"/>
              <w:jc w:val="right"/>
              <w:rPr>
                <w:rFonts w:ascii="MingLiU" w:eastAsia="MingLiU" w:cs="MingLiU"/>
                <w:color w:val="000000"/>
                <w:kern w:val="0"/>
                <w:sz w:val="18"/>
                <w:szCs w:val="18"/>
              </w:rPr>
            </w:pPr>
            <w:r>
              <w:rPr>
                <w:rFonts w:ascii="MingLiU" w:eastAsia="MingLiU" w:cs="MingLiU"/>
                <w:color w:val="000000"/>
                <w:kern w:val="0"/>
                <w:sz w:val="18"/>
                <w:szCs w:val="18"/>
              </w:rPr>
              <w:t>0</w:t>
            </w:r>
          </w:p>
        </w:tc>
        <w:tc>
          <w:tcPr>
            <w:tcW w:w="1030" w:type="dxa"/>
            <w:tcBorders>
              <w:top w:val="nil"/>
              <w:bottom w:val="nil"/>
              <w:right w:val="single" w:color="000000" w:sz="16" w:space="0"/>
            </w:tcBorders>
            <w:shd w:val="clear" w:color="auto" w:fill="FFFFFF"/>
            <w:vAlign w:val="center"/>
          </w:tcPr>
          <w:p>
            <w:pPr>
              <w:autoSpaceDE w:val="0"/>
              <w:autoSpaceDN w:val="0"/>
              <w:adjustRightInd w:val="0"/>
              <w:spacing w:line="320" w:lineRule="atLeast"/>
              <w:ind w:left="60" w:right="60" w:firstLine="0" w:firstLineChars="0"/>
              <w:jc w:val="right"/>
              <w:rPr>
                <w:rFonts w:ascii="MingLiU" w:eastAsia="MingLiU" w:cs="MingLiU"/>
                <w:color w:val="000000"/>
                <w:kern w:val="0"/>
                <w:sz w:val="18"/>
                <w:szCs w:val="18"/>
              </w:rPr>
            </w:pPr>
            <w:r>
              <w:rPr>
                <w:rFonts w:ascii="MingLiU" w:eastAsia="MingLiU" w:cs="MingLiU"/>
                <w:color w:val="000000"/>
                <w:kern w:val="0"/>
                <w:sz w:val="18"/>
                <w:szCs w:val="18"/>
              </w:rPr>
              <w:t>12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737" w:type="dxa"/>
            <w:vMerge w:val="continue"/>
            <w:tcBorders>
              <w:top w:val="single" w:color="000000" w:sz="16" w:space="0"/>
              <w:left w:val="single" w:color="000000" w:sz="16" w:space="0"/>
              <w:bottom w:val="nil"/>
              <w:right w:val="nil"/>
            </w:tcBorders>
            <w:shd w:val="clear" w:color="auto" w:fill="FFFFFF"/>
          </w:tcPr>
          <w:p>
            <w:pPr>
              <w:autoSpaceDE w:val="0"/>
              <w:autoSpaceDN w:val="0"/>
              <w:adjustRightInd w:val="0"/>
              <w:spacing w:line="240" w:lineRule="auto"/>
              <w:ind w:firstLine="0" w:firstLineChars="0"/>
              <w:jc w:val="left"/>
              <w:rPr>
                <w:rFonts w:ascii="MingLiU" w:eastAsia="MingLiU" w:cs="MingLiU"/>
                <w:color w:val="000000"/>
                <w:kern w:val="0"/>
                <w:sz w:val="18"/>
                <w:szCs w:val="18"/>
              </w:rPr>
            </w:pPr>
          </w:p>
        </w:tc>
        <w:tc>
          <w:tcPr>
            <w:tcW w:w="1214" w:type="dxa"/>
            <w:tcBorders>
              <w:top w:val="nil"/>
              <w:left w:val="nil"/>
              <w:bottom w:val="nil"/>
              <w:right w:val="single" w:color="000000" w:sz="16" w:space="0"/>
            </w:tcBorders>
            <w:shd w:val="clear" w:color="auto" w:fill="FFFFFF"/>
          </w:tcPr>
          <w:p>
            <w:pPr>
              <w:autoSpaceDE w:val="0"/>
              <w:autoSpaceDN w:val="0"/>
              <w:adjustRightInd w:val="0"/>
              <w:spacing w:line="320" w:lineRule="atLeast"/>
              <w:ind w:left="60" w:right="60" w:firstLine="0" w:firstLineChars="0"/>
              <w:jc w:val="left"/>
              <w:rPr>
                <w:rFonts w:ascii="MingLiU" w:eastAsia="MingLiU" w:cs="MingLiU"/>
                <w:color w:val="000000"/>
                <w:kern w:val="0"/>
                <w:sz w:val="18"/>
                <w:szCs w:val="18"/>
              </w:rPr>
            </w:pPr>
            <w:r>
              <w:rPr>
                <w:rFonts w:ascii="MingLiU" w:eastAsia="MingLiU" w:cs="MingLiU"/>
                <w:color w:val="000000"/>
                <w:kern w:val="0"/>
                <w:sz w:val="18"/>
                <w:szCs w:val="18"/>
              </w:rPr>
              <w:t>4000-5000</w:t>
            </w:r>
          </w:p>
        </w:tc>
        <w:tc>
          <w:tcPr>
            <w:tcW w:w="1030" w:type="dxa"/>
            <w:tcBorders>
              <w:top w:val="nil"/>
              <w:left w:val="single" w:color="000000" w:sz="16" w:space="0"/>
              <w:bottom w:val="nil"/>
            </w:tcBorders>
            <w:shd w:val="clear" w:color="auto" w:fill="FFFFFF"/>
            <w:vAlign w:val="center"/>
          </w:tcPr>
          <w:p>
            <w:pPr>
              <w:autoSpaceDE w:val="0"/>
              <w:autoSpaceDN w:val="0"/>
              <w:adjustRightInd w:val="0"/>
              <w:spacing w:line="320" w:lineRule="atLeast"/>
              <w:ind w:left="60" w:right="60" w:firstLine="0" w:firstLineChars="0"/>
              <w:jc w:val="right"/>
              <w:rPr>
                <w:rFonts w:ascii="MingLiU" w:eastAsia="MingLiU" w:cs="MingLiU"/>
                <w:color w:val="000000"/>
                <w:kern w:val="0"/>
                <w:sz w:val="18"/>
                <w:szCs w:val="18"/>
              </w:rPr>
            </w:pPr>
            <w:r>
              <w:rPr>
                <w:rFonts w:ascii="MingLiU" w:eastAsia="MingLiU" w:cs="MingLiU"/>
                <w:color w:val="000000"/>
                <w:kern w:val="0"/>
                <w:sz w:val="18"/>
                <w:szCs w:val="18"/>
              </w:rPr>
              <w:t>0</w:t>
            </w:r>
          </w:p>
        </w:tc>
        <w:tc>
          <w:tcPr>
            <w:tcW w:w="1030" w:type="dxa"/>
            <w:tcBorders>
              <w:top w:val="nil"/>
              <w:bottom w:val="nil"/>
            </w:tcBorders>
            <w:shd w:val="clear" w:color="auto" w:fill="FFFFFF"/>
            <w:vAlign w:val="center"/>
          </w:tcPr>
          <w:p>
            <w:pPr>
              <w:autoSpaceDE w:val="0"/>
              <w:autoSpaceDN w:val="0"/>
              <w:adjustRightInd w:val="0"/>
              <w:spacing w:line="320" w:lineRule="atLeast"/>
              <w:ind w:left="60" w:right="60" w:firstLine="0" w:firstLineChars="0"/>
              <w:jc w:val="right"/>
              <w:rPr>
                <w:rFonts w:ascii="MingLiU" w:eastAsia="MingLiU" w:cs="MingLiU"/>
                <w:color w:val="000000"/>
                <w:kern w:val="0"/>
                <w:sz w:val="18"/>
                <w:szCs w:val="18"/>
              </w:rPr>
            </w:pPr>
            <w:r>
              <w:rPr>
                <w:rFonts w:ascii="MingLiU" w:eastAsia="MingLiU" w:cs="MingLiU"/>
                <w:color w:val="000000"/>
                <w:kern w:val="0"/>
                <w:sz w:val="18"/>
                <w:szCs w:val="18"/>
              </w:rPr>
              <w:t>0</w:t>
            </w:r>
          </w:p>
        </w:tc>
        <w:tc>
          <w:tcPr>
            <w:tcW w:w="1030" w:type="dxa"/>
            <w:tcBorders>
              <w:top w:val="nil"/>
              <w:bottom w:val="nil"/>
            </w:tcBorders>
            <w:shd w:val="clear" w:color="auto" w:fill="FFFFFF"/>
            <w:vAlign w:val="center"/>
          </w:tcPr>
          <w:p>
            <w:pPr>
              <w:autoSpaceDE w:val="0"/>
              <w:autoSpaceDN w:val="0"/>
              <w:adjustRightInd w:val="0"/>
              <w:spacing w:line="320" w:lineRule="atLeast"/>
              <w:ind w:left="60" w:right="60" w:firstLine="0" w:firstLineChars="0"/>
              <w:jc w:val="right"/>
              <w:rPr>
                <w:rFonts w:ascii="MingLiU" w:eastAsia="MingLiU" w:cs="MingLiU"/>
                <w:color w:val="000000"/>
                <w:kern w:val="0"/>
                <w:sz w:val="18"/>
                <w:szCs w:val="18"/>
              </w:rPr>
            </w:pPr>
            <w:r>
              <w:rPr>
                <w:rFonts w:ascii="MingLiU" w:eastAsia="MingLiU" w:cs="MingLiU"/>
                <w:color w:val="000000"/>
                <w:kern w:val="0"/>
                <w:sz w:val="18"/>
                <w:szCs w:val="18"/>
              </w:rPr>
              <w:t>2</w:t>
            </w:r>
          </w:p>
        </w:tc>
        <w:tc>
          <w:tcPr>
            <w:tcW w:w="1061" w:type="dxa"/>
            <w:tcBorders>
              <w:top w:val="nil"/>
              <w:bottom w:val="nil"/>
            </w:tcBorders>
            <w:shd w:val="clear" w:color="auto" w:fill="FFFFFF"/>
            <w:vAlign w:val="center"/>
          </w:tcPr>
          <w:p>
            <w:pPr>
              <w:autoSpaceDE w:val="0"/>
              <w:autoSpaceDN w:val="0"/>
              <w:adjustRightInd w:val="0"/>
              <w:spacing w:line="320" w:lineRule="atLeast"/>
              <w:ind w:left="60" w:right="60" w:firstLine="0" w:firstLineChars="0"/>
              <w:jc w:val="right"/>
              <w:rPr>
                <w:rFonts w:ascii="MingLiU" w:eastAsia="MingLiU" w:cs="MingLiU"/>
                <w:color w:val="000000"/>
                <w:kern w:val="0"/>
                <w:sz w:val="18"/>
                <w:szCs w:val="18"/>
              </w:rPr>
            </w:pPr>
            <w:r>
              <w:rPr>
                <w:rFonts w:ascii="MingLiU" w:eastAsia="MingLiU" w:cs="MingLiU"/>
                <w:color w:val="000000"/>
                <w:kern w:val="0"/>
                <w:sz w:val="18"/>
                <w:szCs w:val="18"/>
              </w:rPr>
              <w:t>1</w:t>
            </w:r>
          </w:p>
        </w:tc>
        <w:tc>
          <w:tcPr>
            <w:tcW w:w="1030" w:type="dxa"/>
            <w:tcBorders>
              <w:top w:val="nil"/>
              <w:bottom w:val="nil"/>
              <w:right w:val="single" w:color="000000" w:sz="16" w:space="0"/>
            </w:tcBorders>
            <w:shd w:val="clear" w:color="auto" w:fill="FFFFFF"/>
            <w:vAlign w:val="center"/>
          </w:tcPr>
          <w:p>
            <w:pPr>
              <w:autoSpaceDE w:val="0"/>
              <w:autoSpaceDN w:val="0"/>
              <w:adjustRightInd w:val="0"/>
              <w:spacing w:line="320" w:lineRule="atLeast"/>
              <w:ind w:left="60" w:right="60" w:firstLine="0" w:firstLineChars="0"/>
              <w:jc w:val="right"/>
              <w:rPr>
                <w:rFonts w:ascii="MingLiU" w:eastAsia="MingLiU" w:cs="MingLiU"/>
                <w:color w:val="000000"/>
                <w:kern w:val="0"/>
                <w:sz w:val="18"/>
                <w:szCs w:val="18"/>
              </w:rPr>
            </w:pPr>
            <w:r>
              <w:rPr>
                <w:rFonts w:ascii="MingLiU" w:eastAsia="MingLiU" w:cs="MingLiU"/>
                <w:color w:val="000000"/>
                <w:kern w:val="0"/>
                <w:sz w:val="18"/>
                <w:szCs w:val="18"/>
              </w:rPr>
              <w:t>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737" w:type="dxa"/>
            <w:vMerge w:val="continue"/>
            <w:tcBorders>
              <w:top w:val="single" w:color="000000" w:sz="16" w:space="0"/>
              <w:left w:val="single" w:color="000000" w:sz="16" w:space="0"/>
              <w:bottom w:val="nil"/>
              <w:right w:val="nil"/>
            </w:tcBorders>
            <w:shd w:val="clear" w:color="auto" w:fill="FFFFFF"/>
          </w:tcPr>
          <w:p>
            <w:pPr>
              <w:autoSpaceDE w:val="0"/>
              <w:autoSpaceDN w:val="0"/>
              <w:adjustRightInd w:val="0"/>
              <w:spacing w:line="240" w:lineRule="auto"/>
              <w:ind w:firstLine="0" w:firstLineChars="0"/>
              <w:jc w:val="left"/>
              <w:rPr>
                <w:rFonts w:ascii="MingLiU" w:eastAsia="MingLiU" w:cs="MingLiU"/>
                <w:color w:val="000000"/>
                <w:kern w:val="0"/>
                <w:sz w:val="18"/>
                <w:szCs w:val="18"/>
              </w:rPr>
            </w:pPr>
          </w:p>
        </w:tc>
        <w:tc>
          <w:tcPr>
            <w:tcW w:w="1214" w:type="dxa"/>
            <w:tcBorders>
              <w:top w:val="nil"/>
              <w:left w:val="nil"/>
              <w:bottom w:val="nil"/>
              <w:right w:val="single" w:color="000000" w:sz="16" w:space="0"/>
            </w:tcBorders>
            <w:shd w:val="clear" w:color="auto" w:fill="FFFFFF"/>
          </w:tcPr>
          <w:p>
            <w:pPr>
              <w:autoSpaceDE w:val="0"/>
              <w:autoSpaceDN w:val="0"/>
              <w:adjustRightInd w:val="0"/>
              <w:spacing w:line="320" w:lineRule="atLeast"/>
              <w:ind w:left="60" w:right="60" w:firstLine="0" w:firstLineChars="0"/>
              <w:jc w:val="left"/>
              <w:rPr>
                <w:rFonts w:ascii="MingLiU" w:eastAsia="MingLiU" w:cs="MingLiU"/>
                <w:color w:val="000000"/>
                <w:kern w:val="0"/>
                <w:sz w:val="18"/>
                <w:szCs w:val="18"/>
              </w:rPr>
            </w:pPr>
            <w:r>
              <w:rPr>
                <w:rFonts w:ascii="MingLiU" w:eastAsia="MingLiU" w:cs="MingLiU"/>
                <w:color w:val="000000"/>
                <w:kern w:val="0"/>
                <w:sz w:val="18"/>
                <w:szCs w:val="18"/>
              </w:rPr>
              <w:t>5000</w:t>
            </w:r>
            <w:r>
              <w:rPr>
                <w:rFonts w:hint="eastAsia" w:cs="MingLiU" w:asciiTheme="minorEastAsia" w:hAnsiTheme="minorEastAsia" w:eastAsiaTheme="minorEastAsia"/>
                <w:color w:val="000000"/>
                <w:kern w:val="0"/>
                <w:sz w:val="18"/>
                <w:szCs w:val="18"/>
              </w:rPr>
              <w:t>以上</w:t>
            </w:r>
          </w:p>
        </w:tc>
        <w:tc>
          <w:tcPr>
            <w:tcW w:w="1030" w:type="dxa"/>
            <w:tcBorders>
              <w:top w:val="nil"/>
              <w:left w:val="single" w:color="000000" w:sz="16" w:space="0"/>
              <w:bottom w:val="nil"/>
            </w:tcBorders>
            <w:shd w:val="clear" w:color="auto" w:fill="FFFFFF"/>
            <w:vAlign w:val="center"/>
          </w:tcPr>
          <w:p>
            <w:pPr>
              <w:autoSpaceDE w:val="0"/>
              <w:autoSpaceDN w:val="0"/>
              <w:adjustRightInd w:val="0"/>
              <w:spacing w:line="320" w:lineRule="atLeast"/>
              <w:ind w:left="60" w:right="60" w:firstLine="0" w:firstLineChars="0"/>
              <w:jc w:val="right"/>
              <w:rPr>
                <w:rFonts w:ascii="MingLiU" w:eastAsia="MingLiU" w:cs="MingLiU"/>
                <w:color w:val="000000"/>
                <w:kern w:val="0"/>
                <w:sz w:val="18"/>
                <w:szCs w:val="18"/>
              </w:rPr>
            </w:pPr>
            <w:r>
              <w:rPr>
                <w:rFonts w:ascii="MingLiU" w:eastAsia="MingLiU" w:cs="MingLiU"/>
                <w:color w:val="000000"/>
                <w:kern w:val="0"/>
                <w:sz w:val="18"/>
                <w:szCs w:val="18"/>
              </w:rPr>
              <w:t>2</w:t>
            </w:r>
          </w:p>
        </w:tc>
        <w:tc>
          <w:tcPr>
            <w:tcW w:w="1030" w:type="dxa"/>
            <w:tcBorders>
              <w:top w:val="nil"/>
              <w:bottom w:val="nil"/>
            </w:tcBorders>
            <w:shd w:val="clear" w:color="auto" w:fill="FFFFFF"/>
            <w:vAlign w:val="center"/>
          </w:tcPr>
          <w:p>
            <w:pPr>
              <w:autoSpaceDE w:val="0"/>
              <w:autoSpaceDN w:val="0"/>
              <w:adjustRightInd w:val="0"/>
              <w:spacing w:line="320" w:lineRule="atLeast"/>
              <w:ind w:left="60" w:right="60" w:firstLine="0" w:firstLineChars="0"/>
              <w:jc w:val="right"/>
              <w:rPr>
                <w:rFonts w:ascii="MingLiU" w:eastAsia="MingLiU" w:cs="MingLiU"/>
                <w:color w:val="000000"/>
                <w:kern w:val="0"/>
                <w:sz w:val="18"/>
                <w:szCs w:val="18"/>
              </w:rPr>
            </w:pPr>
            <w:r>
              <w:rPr>
                <w:rFonts w:ascii="MingLiU" w:eastAsia="MingLiU" w:cs="MingLiU"/>
                <w:color w:val="000000"/>
                <w:kern w:val="0"/>
                <w:sz w:val="18"/>
                <w:szCs w:val="18"/>
              </w:rPr>
              <w:t>1</w:t>
            </w:r>
          </w:p>
        </w:tc>
        <w:tc>
          <w:tcPr>
            <w:tcW w:w="1030" w:type="dxa"/>
            <w:tcBorders>
              <w:top w:val="nil"/>
              <w:bottom w:val="nil"/>
            </w:tcBorders>
            <w:shd w:val="clear" w:color="auto" w:fill="FFFFFF"/>
            <w:vAlign w:val="center"/>
          </w:tcPr>
          <w:p>
            <w:pPr>
              <w:autoSpaceDE w:val="0"/>
              <w:autoSpaceDN w:val="0"/>
              <w:adjustRightInd w:val="0"/>
              <w:spacing w:line="320" w:lineRule="atLeast"/>
              <w:ind w:left="60" w:right="60" w:firstLine="0" w:firstLineChars="0"/>
              <w:jc w:val="right"/>
              <w:rPr>
                <w:rFonts w:ascii="MingLiU" w:eastAsia="MingLiU" w:cs="MingLiU"/>
                <w:color w:val="000000"/>
                <w:kern w:val="0"/>
                <w:sz w:val="18"/>
                <w:szCs w:val="18"/>
              </w:rPr>
            </w:pPr>
            <w:r>
              <w:rPr>
                <w:rFonts w:ascii="MingLiU" w:eastAsia="MingLiU" w:cs="MingLiU"/>
                <w:color w:val="000000"/>
                <w:kern w:val="0"/>
                <w:sz w:val="18"/>
                <w:szCs w:val="18"/>
              </w:rPr>
              <w:t>1</w:t>
            </w:r>
          </w:p>
        </w:tc>
        <w:tc>
          <w:tcPr>
            <w:tcW w:w="1061" w:type="dxa"/>
            <w:tcBorders>
              <w:top w:val="nil"/>
              <w:bottom w:val="nil"/>
            </w:tcBorders>
            <w:shd w:val="clear" w:color="auto" w:fill="FFFFFF"/>
            <w:vAlign w:val="center"/>
          </w:tcPr>
          <w:p>
            <w:pPr>
              <w:autoSpaceDE w:val="0"/>
              <w:autoSpaceDN w:val="0"/>
              <w:adjustRightInd w:val="0"/>
              <w:spacing w:line="320" w:lineRule="atLeast"/>
              <w:ind w:left="60" w:right="60" w:firstLine="0" w:firstLineChars="0"/>
              <w:jc w:val="right"/>
              <w:rPr>
                <w:rFonts w:ascii="MingLiU" w:eastAsia="MingLiU" w:cs="MingLiU"/>
                <w:color w:val="000000"/>
                <w:kern w:val="0"/>
                <w:sz w:val="18"/>
                <w:szCs w:val="18"/>
              </w:rPr>
            </w:pPr>
            <w:r>
              <w:rPr>
                <w:rFonts w:ascii="MingLiU" w:eastAsia="MingLiU" w:cs="MingLiU"/>
                <w:color w:val="000000"/>
                <w:kern w:val="0"/>
                <w:sz w:val="18"/>
                <w:szCs w:val="18"/>
              </w:rPr>
              <w:t>2</w:t>
            </w:r>
          </w:p>
        </w:tc>
        <w:tc>
          <w:tcPr>
            <w:tcW w:w="1030" w:type="dxa"/>
            <w:tcBorders>
              <w:top w:val="nil"/>
              <w:bottom w:val="nil"/>
              <w:right w:val="single" w:color="000000" w:sz="16" w:space="0"/>
            </w:tcBorders>
            <w:shd w:val="clear" w:color="auto" w:fill="FFFFFF"/>
            <w:vAlign w:val="center"/>
          </w:tcPr>
          <w:p>
            <w:pPr>
              <w:autoSpaceDE w:val="0"/>
              <w:autoSpaceDN w:val="0"/>
              <w:adjustRightInd w:val="0"/>
              <w:spacing w:line="320" w:lineRule="atLeast"/>
              <w:ind w:left="60" w:right="60" w:firstLine="0" w:firstLineChars="0"/>
              <w:jc w:val="right"/>
              <w:rPr>
                <w:rFonts w:ascii="MingLiU" w:eastAsia="MingLiU" w:cs="MingLiU"/>
                <w:color w:val="000000"/>
                <w:kern w:val="0"/>
                <w:sz w:val="18"/>
                <w:szCs w:val="18"/>
              </w:rPr>
            </w:pPr>
            <w:r>
              <w:rPr>
                <w:rFonts w:ascii="MingLiU" w:eastAsia="MingLiU" w:cs="MingLiU"/>
                <w:color w:val="000000"/>
                <w:kern w:val="0"/>
                <w:sz w:val="18"/>
                <w:szCs w:val="18"/>
              </w:rPr>
              <w:t>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1951" w:type="dxa"/>
            <w:gridSpan w:val="2"/>
            <w:tcBorders>
              <w:top w:val="nil"/>
              <w:left w:val="single" w:color="000000" w:sz="16" w:space="0"/>
              <w:bottom w:val="nil"/>
              <w:right w:val="nil"/>
            </w:tcBorders>
            <w:shd w:val="clear" w:color="auto" w:fill="FFFFFF"/>
          </w:tcPr>
          <w:p>
            <w:pPr>
              <w:autoSpaceDE w:val="0"/>
              <w:autoSpaceDN w:val="0"/>
              <w:adjustRightInd w:val="0"/>
              <w:spacing w:line="320" w:lineRule="atLeast"/>
              <w:ind w:left="60" w:right="60" w:firstLine="0" w:firstLineChars="0"/>
              <w:jc w:val="left"/>
              <w:rPr>
                <w:rFonts w:ascii="MingLiU" w:eastAsia="MingLiU" w:cs="MingLiU"/>
                <w:color w:val="000000"/>
                <w:kern w:val="0"/>
                <w:sz w:val="18"/>
                <w:szCs w:val="18"/>
              </w:rPr>
            </w:pPr>
            <w:r>
              <w:rPr>
                <w:rFonts w:hint="eastAsia" w:ascii="MingLiU" w:eastAsia="MingLiU" w:cs="MingLiU"/>
                <w:color w:val="000000"/>
                <w:kern w:val="0"/>
                <w:sz w:val="18"/>
                <w:szCs w:val="18"/>
              </w:rPr>
              <w:t>總計</w:t>
            </w:r>
          </w:p>
        </w:tc>
        <w:tc>
          <w:tcPr>
            <w:tcW w:w="1030" w:type="dxa"/>
            <w:tcBorders>
              <w:top w:val="nil"/>
              <w:left w:val="single" w:color="000000" w:sz="16" w:space="0"/>
              <w:bottom w:val="nil"/>
            </w:tcBorders>
            <w:shd w:val="clear" w:color="auto" w:fill="FFFFFF"/>
            <w:vAlign w:val="center"/>
          </w:tcPr>
          <w:p>
            <w:pPr>
              <w:autoSpaceDE w:val="0"/>
              <w:autoSpaceDN w:val="0"/>
              <w:adjustRightInd w:val="0"/>
              <w:spacing w:line="320" w:lineRule="atLeast"/>
              <w:ind w:left="60" w:right="60" w:firstLine="0" w:firstLineChars="0"/>
              <w:jc w:val="right"/>
              <w:rPr>
                <w:rFonts w:ascii="MingLiU" w:eastAsia="MingLiU" w:cs="MingLiU"/>
                <w:color w:val="000000"/>
                <w:kern w:val="0"/>
                <w:sz w:val="18"/>
                <w:szCs w:val="18"/>
              </w:rPr>
            </w:pPr>
            <w:r>
              <w:rPr>
                <w:rFonts w:ascii="MingLiU" w:eastAsia="MingLiU" w:cs="MingLiU"/>
                <w:color w:val="000000"/>
                <w:kern w:val="0"/>
                <w:sz w:val="18"/>
                <w:szCs w:val="18"/>
              </w:rPr>
              <w:t>54</w:t>
            </w:r>
          </w:p>
        </w:tc>
        <w:tc>
          <w:tcPr>
            <w:tcW w:w="1030" w:type="dxa"/>
            <w:tcBorders>
              <w:top w:val="nil"/>
              <w:bottom w:val="nil"/>
            </w:tcBorders>
            <w:shd w:val="clear" w:color="auto" w:fill="FFFFFF"/>
            <w:vAlign w:val="center"/>
          </w:tcPr>
          <w:p>
            <w:pPr>
              <w:autoSpaceDE w:val="0"/>
              <w:autoSpaceDN w:val="0"/>
              <w:adjustRightInd w:val="0"/>
              <w:spacing w:line="320" w:lineRule="atLeast"/>
              <w:ind w:left="60" w:right="60" w:firstLine="0" w:firstLineChars="0"/>
              <w:jc w:val="right"/>
              <w:rPr>
                <w:rFonts w:ascii="MingLiU" w:eastAsia="MingLiU" w:cs="MingLiU"/>
                <w:color w:val="000000"/>
                <w:kern w:val="0"/>
                <w:sz w:val="18"/>
                <w:szCs w:val="18"/>
              </w:rPr>
            </w:pPr>
            <w:r>
              <w:rPr>
                <w:rFonts w:ascii="MingLiU" w:eastAsia="MingLiU" w:cs="MingLiU"/>
                <w:color w:val="000000"/>
                <w:kern w:val="0"/>
                <w:sz w:val="18"/>
                <w:szCs w:val="18"/>
              </w:rPr>
              <w:t>40</w:t>
            </w:r>
          </w:p>
        </w:tc>
        <w:tc>
          <w:tcPr>
            <w:tcW w:w="1030" w:type="dxa"/>
            <w:tcBorders>
              <w:top w:val="nil"/>
              <w:bottom w:val="nil"/>
            </w:tcBorders>
            <w:shd w:val="clear" w:color="auto" w:fill="FFFFFF"/>
            <w:vAlign w:val="center"/>
          </w:tcPr>
          <w:p>
            <w:pPr>
              <w:autoSpaceDE w:val="0"/>
              <w:autoSpaceDN w:val="0"/>
              <w:adjustRightInd w:val="0"/>
              <w:spacing w:line="320" w:lineRule="atLeast"/>
              <w:ind w:left="60" w:right="60" w:firstLine="0" w:firstLineChars="0"/>
              <w:jc w:val="right"/>
              <w:rPr>
                <w:rFonts w:ascii="MingLiU" w:eastAsia="MingLiU" w:cs="MingLiU"/>
                <w:color w:val="000000"/>
                <w:kern w:val="0"/>
                <w:sz w:val="18"/>
                <w:szCs w:val="18"/>
              </w:rPr>
            </w:pPr>
            <w:r>
              <w:rPr>
                <w:rFonts w:ascii="MingLiU" w:eastAsia="MingLiU" w:cs="MingLiU"/>
                <w:color w:val="000000"/>
                <w:kern w:val="0"/>
                <w:sz w:val="18"/>
                <w:szCs w:val="18"/>
              </w:rPr>
              <w:t>10</w:t>
            </w:r>
          </w:p>
        </w:tc>
        <w:tc>
          <w:tcPr>
            <w:tcW w:w="1061" w:type="dxa"/>
            <w:tcBorders>
              <w:top w:val="nil"/>
              <w:bottom w:val="nil"/>
            </w:tcBorders>
            <w:shd w:val="clear" w:color="auto" w:fill="FFFFFF"/>
            <w:vAlign w:val="center"/>
          </w:tcPr>
          <w:p>
            <w:pPr>
              <w:autoSpaceDE w:val="0"/>
              <w:autoSpaceDN w:val="0"/>
              <w:adjustRightInd w:val="0"/>
              <w:spacing w:line="320" w:lineRule="atLeast"/>
              <w:ind w:left="60" w:right="60" w:firstLine="0" w:firstLineChars="0"/>
              <w:jc w:val="right"/>
              <w:rPr>
                <w:rFonts w:ascii="MingLiU" w:eastAsia="MingLiU" w:cs="MingLiU"/>
                <w:color w:val="000000"/>
                <w:kern w:val="0"/>
                <w:sz w:val="18"/>
                <w:szCs w:val="18"/>
              </w:rPr>
            </w:pPr>
            <w:r>
              <w:rPr>
                <w:rFonts w:ascii="MingLiU" w:eastAsia="MingLiU" w:cs="MingLiU"/>
                <w:color w:val="000000"/>
                <w:kern w:val="0"/>
                <w:sz w:val="18"/>
                <w:szCs w:val="18"/>
              </w:rPr>
              <w:t>3</w:t>
            </w:r>
          </w:p>
        </w:tc>
        <w:tc>
          <w:tcPr>
            <w:tcW w:w="1030" w:type="dxa"/>
            <w:tcBorders>
              <w:top w:val="nil"/>
              <w:bottom w:val="nil"/>
              <w:right w:val="single" w:color="000000" w:sz="16" w:space="0"/>
            </w:tcBorders>
            <w:shd w:val="clear" w:color="auto" w:fill="FFFFFF"/>
            <w:vAlign w:val="center"/>
          </w:tcPr>
          <w:p>
            <w:pPr>
              <w:autoSpaceDE w:val="0"/>
              <w:autoSpaceDN w:val="0"/>
              <w:adjustRightInd w:val="0"/>
              <w:spacing w:line="320" w:lineRule="atLeast"/>
              <w:ind w:left="60" w:right="60" w:firstLine="0" w:firstLineChars="0"/>
              <w:jc w:val="right"/>
              <w:rPr>
                <w:rFonts w:ascii="MingLiU" w:eastAsia="MingLiU" w:cs="MingLiU"/>
                <w:color w:val="000000"/>
                <w:kern w:val="0"/>
                <w:sz w:val="18"/>
                <w:szCs w:val="18"/>
              </w:rPr>
            </w:pPr>
            <w:r>
              <w:rPr>
                <w:rFonts w:ascii="MingLiU" w:eastAsia="MingLiU" w:cs="MingLiU"/>
                <w:color w:val="000000"/>
                <w:kern w:val="0"/>
                <w:sz w:val="18"/>
                <w:szCs w:val="18"/>
              </w:rPr>
              <w:t>107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1951" w:type="dxa"/>
            <w:gridSpan w:val="2"/>
            <w:tcBorders>
              <w:top w:val="nil"/>
              <w:left w:val="single" w:color="000000" w:sz="16" w:space="0"/>
              <w:bottom w:val="single" w:color="000000" w:sz="16" w:space="0"/>
              <w:right w:val="nil"/>
            </w:tcBorders>
            <w:shd w:val="clear" w:color="auto" w:fill="FFFFFF"/>
          </w:tcPr>
          <w:p>
            <w:pPr>
              <w:autoSpaceDE w:val="0"/>
              <w:autoSpaceDN w:val="0"/>
              <w:adjustRightInd w:val="0"/>
              <w:spacing w:line="320" w:lineRule="atLeast"/>
              <w:ind w:right="60" w:firstLine="0" w:firstLineChars="0"/>
              <w:jc w:val="left"/>
              <w:rPr>
                <w:rFonts w:ascii="MingLiU" w:cs="MingLiU" w:eastAsiaTheme="minorEastAsia"/>
                <w:color w:val="000000"/>
                <w:kern w:val="0"/>
                <w:sz w:val="18"/>
                <w:szCs w:val="18"/>
              </w:rPr>
            </w:pPr>
          </w:p>
        </w:tc>
        <w:tc>
          <w:tcPr>
            <w:tcW w:w="1030" w:type="dxa"/>
            <w:tcBorders>
              <w:top w:val="nil"/>
              <w:left w:val="single" w:color="000000" w:sz="16" w:space="0"/>
              <w:bottom w:val="single" w:color="000000" w:sz="16" w:space="0"/>
            </w:tcBorders>
            <w:shd w:val="clear" w:color="auto" w:fill="FFFFFF"/>
            <w:vAlign w:val="center"/>
          </w:tcPr>
          <w:p>
            <w:pPr>
              <w:autoSpaceDE w:val="0"/>
              <w:autoSpaceDN w:val="0"/>
              <w:adjustRightInd w:val="0"/>
              <w:spacing w:line="320" w:lineRule="atLeast"/>
              <w:ind w:left="60" w:right="60" w:firstLine="0" w:firstLineChars="0"/>
              <w:jc w:val="right"/>
              <w:rPr>
                <w:rFonts w:ascii="MingLiU" w:eastAsia="MingLiU" w:cs="MingLiU"/>
                <w:color w:val="000000"/>
                <w:kern w:val="0"/>
                <w:sz w:val="18"/>
                <w:szCs w:val="18"/>
              </w:rPr>
            </w:pPr>
          </w:p>
        </w:tc>
        <w:tc>
          <w:tcPr>
            <w:tcW w:w="1030" w:type="dxa"/>
            <w:tcBorders>
              <w:top w:val="nil"/>
              <w:bottom w:val="single" w:color="000000" w:sz="16" w:space="0"/>
            </w:tcBorders>
            <w:shd w:val="clear" w:color="auto" w:fill="FFFFFF"/>
            <w:vAlign w:val="center"/>
          </w:tcPr>
          <w:p>
            <w:pPr>
              <w:autoSpaceDE w:val="0"/>
              <w:autoSpaceDN w:val="0"/>
              <w:adjustRightInd w:val="0"/>
              <w:spacing w:line="320" w:lineRule="atLeast"/>
              <w:ind w:left="60" w:right="60" w:firstLine="0" w:firstLineChars="0"/>
              <w:jc w:val="right"/>
              <w:rPr>
                <w:rFonts w:ascii="MingLiU" w:eastAsia="MingLiU" w:cs="MingLiU"/>
                <w:color w:val="000000"/>
                <w:kern w:val="0"/>
                <w:sz w:val="18"/>
                <w:szCs w:val="18"/>
              </w:rPr>
            </w:pPr>
          </w:p>
        </w:tc>
        <w:tc>
          <w:tcPr>
            <w:tcW w:w="1030" w:type="dxa"/>
            <w:tcBorders>
              <w:top w:val="nil"/>
              <w:bottom w:val="single" w:color="000000" w:sz="16" w:space="0"/>
            </w:tcBorders>
            <w:shd w:val="clear" w:color="auto" w:fill="FFFFFF"/>
            <w:vAlign w:val="center"/>
          </w:tcPr>
          <w:p>
            <w:pPr>
              <w:autoSpaceDE w:val="0"/>
              <w:autoSpaceDN w:val="0"/>
              <w:adjustRightInd w:val="0"/>
              <w:spacing w:line="320" w:lineRule="atLeast"/>
              <w:ind w:left="60" w:right="60" w:firstLine="0" w:firstLineChars="0"/>
              <w:jc w:val="right"/>
              <w:rPr>
                <w:rFonts w:ascii="MingLiU" w:eastAsia="MingLiU" w:cs="MingLiU"/>
                <w:color w:val="000000"/>
                <w:kern w:val="0"/>
                <w:sz w:val="18"/>
                <w:szCs w:val="18"/>
              </w:rPr>
            </w:pPr>
          </w:p>
        </w:tc>
        <w:tc>
          <w:tcPr>
            <w:tcW w:w="1061" w:type="dxa"/>
            <w:tcBorders>
              <w:top w:val="nil"/>
              <w:bottom w:val="single" w:color="000000" w:sz="16" w:space="0"/>
            </w:tcBorders>
            <w:shd w:val="clear" w:color="auto" w:fill="FFFFFF"/>
            <w:vAlign w:val="center"/>
          </w:tcPr>
          <w:p>
            <w:pPr>
              <w:autoSpaceDE w:val="0"/>
              <w:autoSpaceDN w:val="0"/>
              <w:adjustRightInd w:val="0"/>
              <w:spacing w:line="320" w:lineRule="atLeast"/>
              <w:ind w:left="60" w:right="60" w:firstLine="0" w:firstLineChars="0"/>
              <w:jc w:val="right"/>
              <w:rPr>
                <w:rFonts w:ascii="MingLiU" w:eastAsia="MingLiU" w:cs="MingLiU"/>
                <w:color w:val="000000"/>
                <w:kern w:val="0"/>
                <w:sz w:val="18"/>
                <w:szCs w:val="18"/>
              </w:rPr>
            </w:pPr>
          </w:p>
        </w:tc>
        <w:tc>
          <w:tcPr>
            <w:tcW w:w="1030" w:type="dxa"/>
            <w:tcBorders>
              <w:top w:val="nil"/>
              <w:bottom w:val="single" w:color="000000" w:sz="16" w:space="0"/>
              <w:right w:val="single" w:color="000000" w:sz="16" w:space="0"/>
            </w:tcBorders>
            <w:shd w:val="clear" w:color="auto" w:fill="FFFFFF"/>
            <w:vAlign w:val="center"/>
          </w:tcPr>
          <w:p>
            <w:pPr>
              <w:autoSpaceDE w:val="0"/>
              <w:autoSpaceDN w:val="0"/>
              <w:adjustRightInd w:val="0"/>
              <w:spacing w:line="320" w:lineRule="atLeast"/>
              <w:ind w:left="60" w:right="60" w:firstLine="0" w:firstLineChars="0"/>
              <w:jc w:val="right"/>
              <w:rPr>
                <w:rFonts w:ascii="MingLiU" w:eastAsia="MingLiU" w:cs="MingLiU"/>
                <w:color w:val="000000"/>
                <w:kern w:val="0"/>
                <w:sz w:val="18"/>
                <w:szCs w:val="18"/>
              </w:rPr>
            </w:pPr>
          </w:p>
        </w:tc>
      </w:tr>
    </w:tbl>
    <w:p>
      <w:pPr>
        <w:autoSpaceDE w:val="0"/>
        <w:autoSpaceDN w:val="0"/>
        <w:adjustRightInd w:val="0"/>
        <w:spacing w:line="240" w:lineRule="auto"/>
        <w:ind w:firstLine="0" w:firstLineChars="0"/>
        <w:jc w:val="left"/>
        <w:rPr>
          <w:rFonts w:cs="Times New Roman" w:eastAsiaTheme="minorEastAsia"/>
          <w:kern w:val="0"/>
          <w:szCs w:val="24"/>
        </w:rPr>
      </w:pPr>
    </w:p>
    <w:tbl>
      <w:tblPr>
        <w:tblStyle w:val="17"/>
        <w:tblW w:w="5687"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2151"/>
        <w:gridCol w:w="1030"/>
        <w:gridCol w:w="1030"/>
        <w:gridCol w:w="1476"/>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5684" w:type="dxa"/>
            <w:gridSpan w:val="4"/>
            <w:tcBorders>
              <w:top w:val="nil"/>
              <w:left w:val="nil"/>
              <w:bottom w:val="nil"/>
              <w:right w:val="nil"/>
            </w:tcBorders>
            <w:shd w:val="clear" w:color="auto" w:fill="FFFFFF"/>
            <w:vAlign w:val="center"/>
          </w:tcPr>
          <w:p>
            <w:pPr>
              <w:autoSpaceDE w:val="0"/>
              <w:autoSpaceDN w:val="0"/>
              <w:adjustRightInd w:val="0"/>
              <w:spacing w:line="320" w:lineRule="atLeast"/>
              <w:ind w:right="60" w:firstLineChars="0"/>
              <w:rPr>
                <w:rFonts w:ascii="MingLiU" w:cs="MingLiU" w:eastAsiaTheme="minorEastAsia"/>
                <w:b/>
                <w:bCs/>
                <w:color w:val="000000"/>
                <w:kern w:val="0"/>
                <w:sz w:val="18"/>
                <w:szCs w:val="18"/>
              </w:rPr>
            </w:pPr>
            <w:r>
              <w:rPr>
                <w:rFonts w:hint="eastAsia" w:ascii="MingLiU" w:cs="MingLiU" w:eastAsiaTheme="minorEastAsia"/>
                <w:b/>
                <w:bCs/>
                <w:color w:val="000000"/>
                <w:kern w:val="0"/>
                <w:sz w:val="18"/>
                <w:szCs w:val="18"/>
              </w:rPr>
              <w:t xml:space="preserve"> </w:t>
            </w:r>
            <w:r>
              <w:rPr>
                <w:rFonts w:ascii="MingLiU" w:cs="MingLiU" w:eastAsiaTheme="minorEastAsia"/>
                <w:b/>
                <w:bCs/>
                <w:color w:val="000000"/>
                <w:kern w:val="0"/>
                <w:sz w:val="18"/>
                <w:szCs w:val="18"/>
              </w:rPr>
              <w:t xml:space="preserve">                 </w:t>
            </w:r>
            <w:r>
              <w:rPr>
                <w:rFonts w:hint="eastAsia" w:ascii="MingLiU" w:cs="MingLiU" w:eastAsiaTheme="minorEastAsia"/>
                <w:b/>
                <w:bCs/>
                <w:color w:val="000000"/>
                <w:kern w:val="0"/>
                <w:sz w:val="18"/>
                <w:szCs w:val="18"/>
              </w:rPr>
              <w:t>表7</w:t>
            </w:r>
            <w:r>
              <w:rPr>
                <w:rFonts w:ascii="MingLiU" w:cs="MingLiU" w:eastAsiaTheme="minorEastAsia"/>
                <w:b/>
                <w:bCs/>
                <w:color w:val="000000"/>
                <w:kern w:val="0"/>
                <w:sz w:val="18"/>
                <w:szCs w:val="18"/>
              </w:rPr>
              <w:t xml:space="preserve">  </w:t>
            </w:r>
            <w:r>
              <w:rPr>
                <w:rFonts w:hint="eastAsia" w:ascii="MingLiU" w:eastAsia="MingLiU" w:cs="MingLiU"/>
                <w:b/>
                <w:bCs/>
                <w:color w:val="000000"/>
                <w:kern w:val="0"/>
                <w:sz w:val="18"/>
                <w:szCs w:val="18"/>
              </w:rPr>
              <w:t>收入</w:t>
            </w:r>
            <w:r>
              <w:rPr>
                <w:rFonts w:ascii="MingLiU" w:eastAsia="MingLiU" w:cs="MingLiU"/>
                <w:b/>
                <w:bCs/>
                <w:color w:val="000000"/>
                <w:kern w:val="0"/>
                <w:sz w:val="18"/>
                <w:szCs w:val="18"/>
              </w:rPr>
              <w:t>*</w:t>
            </w:r>
            <w:r>
              <w:rPr>
                <w:rFonts w:hint="eastAsia" w:ascii="MingLiU" w:eastAsia="MingLiU" w:cs="MingLiU"/>
                <w:b/>
                <w:bCs/>
                <w:color w:val="000000"/>
                <w:kern w:val="0"/>
                <w:sz w:val="18"/>
                <w:szCs w:val="18"/>
              </w:rPr>
              <w:t>你愿意购买商品价格</w:t>
            </w:r>
            <w:r>
              <w:rPr>
                <w:rFonts w:ascii="MingLiU" w:eastAsia="MingLiU" w:cs="MingLiU"/>
                <w:b/>
                <w:bCs/>
                <w:color w:val="000000"/>
                <w:kern w:val="0"/>
                <w:sz w:val="18"/>
                <w:szCs w:val="18"/>
              </w:rPr>
              <w:t xml:space="preserve"> </w:t>
            </w:r>
            <w:r>
              <w:rPr>
                <w:rFonts w:hint="eastAsia" w:ascii="MingLiU" w:eastAsia="MingLiU" w:cs="MingLiU"/>
                <w:b/>
                <w:bCs/>
                <w:color w:val="000000"/>
                <w:kern w:val="0"/>
                <w:sz w:val="18"/>
                <w:szCs w:val="18"/>
              </w:rPr>
              <w:t>交叉列表</w:t>
            </w:r>
          </w:p>
          <w:p>
            <w:pPr>
              <w:autoSpaceDE w:val="0"/>
              <w:autoSpaceDN w:val="0"/>
              <w:adjustRightInd w:val="0"/>
              <w:spacing w:line="320" w:lineRule="atLeast"/>
              <w:ind w:right="60" w:firstLine="0" w:firstLineChars="0"/>
              <w:rPr>
                <w:rFonts w:ascii="MingLiU" w:cs="MingLiU" w:eastAsiaTheme="minorEastAsia"/>
                <w:color w:val="000000"/>
                <w:kern w:val="0"/>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2151" w:type="dxa"/>
            <w:tcBorders>
              <w:top w:val="single" w:color="000000" w:sz="16" w:space="0"/>
              <w:left w:val="single" w:color="000000" w:sz="16" w:space="0"/>
              <w:bottom w:val="single" w:color="000000" w:sz="16" w:space="0"/>
              <w:right w:val="single" w:color="000000" w:sz="16" w:space="0"/>
            </w:tcBorders>
            <w:shd w:val="clear" w:color="auto" w:fill="FFFFFF"/>
            <w:vAlign w:val="bottom"/>
          </w:tcPr>
          <w:p>
            <w:pPr>
              <w:autoSpaceDE w:val="0"/>
              <w:autoSpaceDN w:val="0"/>
              <w:adjustRightInd w:val="0"/>
              <w:spacing w:line="240" w:lineRule="auto"/>
              <w:ind w:firstLine="0" w:firstLineChars="0"/>
              <w:jc w:val="left"/>
              <w:rPr>
                <w:rFonts w:cs="Times New Roman" w:eastAsiaTheme="minorEastAsia"/>
                <w:kern w:val="0"/>
                <w:szCs w:val="24"/>
              </w:rPr>
            </w:pPr>
          </w:p>
        </w:tc>
        <w:tc>
          <w:tcPr>
            <w:tcW w:w="1029" w:type="dxa"/>
            <w:tcBorders>
              <w:top w:val="single" w:color="000000" w:sz="16" w:space="0"/>
              <w:left w:val="single" w:color="000000" w:sz="16" w:space="0"/>
              <w:bottom w:val="single" w:color="000000" w:sz="16" w:space="0"/>
            </w:tcBorders>
            <w:shd w:val="clear" w:color="auto" w:fill="FFFFFF"/>
            <w:vAlign w:val="bottom"/>
          </w:tcPr>
          <w:p>
            <w:pPr>
              <w:autoSpaceDE w:val="0"/>
              <w:autoSpaceDN w:val="0"/>
              <w:adjustRightInd w:val="0"/>
              <w:spacing w:line="320" w:lineRule="atLeast"/>
              <w:ind w:left="60" w:right="60" w:firstLine="0" w:firstLineChars="0"/>
              <w:jc w:val="center"/>
              <w:rPr>
                <w:rFonts w:ascii="MingLiU" w:eastAsia="MingLiU" w:cs="MingLiU"/>
                <w:color w:val="000000"/>
                <w:kern w:val="0"/>
                <w:sz w:val="18"/>
                <w:szCs w:val="18"/>
              </w:rPr>
            </w:pPr>
            <w:r>
              <w:rPr>
                <w:rFonts w:hint="eastAsia" w:ascii="MingLiU" w:eastAsia="MingLiU" w:cs="MingLiU"/>
                <w:color w:val="000000"/>
                <w:kern w:val="0"/>
                <w:sz w:val="18"/>
                <w:szCs w:val="18"/>
              </w:rPr>
              <w:t>數值</w:t>
            </w:r>
          </w:p>
        </w:tc>
        <w:tc>
          <w:tcPr>
            <w:tcW w:w="1029" w:type="dxa"/>
            <w:tcBorders>
              <w:top w:val="single" w:color="000000" w:sz="16" w:space="0"/>
              <w:bottom w:val="single" w:color="000000" w:sz="16" w:space="0"/>
            </w:tcBorders>
            <w:shd w:val="clear" w:color="auto" w:fill="FFFFFF"/>
            <w:vAlign w:val="bottom"/>
          </w:tcPr>
          <w:p>
            <w:pPr>
              <w:autoSpaceDE w:val="0"/>
              <w:autoSpaceDN w:val="0"/>
              <w:adjustRightInd w:val="0"/>
              <w:spacing w:line="320" w:lineRule="atLeast"/>
              <w:ind w:left="60" w:right="60" w:firstLine="0" w:firstLineChars="0"/>
              <w:jc w:val="center"/>
              <w:rPr>
                <w:rFonts w:ascii="MingLiU" w:eastAsia="MingLiU" w:cs="MingLiU"/>
                <w:color w:val="000000"/>
                <w:kern w:val="0"/>
                <w:sz w:val="18"/>
                <w:szCs w:val="18"/>
              </w:rPr>
            </w:pPr>
            <w:r>
              <w:rPr>
                <w:rFonts w:ascii="MingLiU" w:eastAsia="MingLiU" w:cs="MingLiU"/>
                <w:color w:val="000000"/>
                <w:kern w:val="0"/>
                <w:sz w:val="18"/>
                <w:szCs w:val="18"/>
              </w:rPr>
              <w:t>df</w:t>
            </w:r>
          </w:p>
        </w:tc>
        <w:tc>
          <w:tcPr>
            <w:tcW w:w="1475" w:type="dxa"/>
            <w:tcBorders>
              <w:top w:val="single" w:color="000000" w:sz="16" w:space="0"/>
              <w:bottom w:val="single" w:color="000000" w:sz="16" w:space="0"/>
              <w:right w:val="single" w:color="000000" w:sz="16" w:space="0"/>
            </w:tcBorders>
            <w:shd w:val="clear" w:color="auto" w:fill="FFFFFF"/>
            <w:vAlign w:val="bottom"/>
          </w:tcPr>
          <w:p>
            <w:pPr>
              <w:autoSpaceDE w:val="0"/>
              <w:autoSpaceDN w:val="0"/>
              <w:adjustRightInd w:val="0"/>
              <w:spacing w:line="320" w:lineRule="atLeast"/>
              <w:ind w:left="60" w:right="60" w:firstLine="0" w:firstLineChars="0"/>
              <w:jc w:val="center"/>
              <w:rPr>
                <w:rFonts w:ascii="MingLiU" w:eastAsia="MingLiU" w:cs="MingLiU"/>
                <w:color w:val="000000"/>
                <w:kern w:val="0"/>
                <w:sz w:val="18"/>
                <w:szCs w:val="18"/>
              </w:rPr>
            </w:pPr>
            <w:r>
              <w:rPr>
                <w:rFonts w:hint="eastAsia" w:ascii="MingLiU" w:eastAsia="MingLiU" w:cs="MingLiU"/>
                <w:color w:val="000000"/>
                <w:kern w:val="0"/>
                <w:sz w:val="18"/>
                <w:szCs w:val="18"/>
              </w:rPr>
              <w:t>漸近顯著性</w:t>
            </w:r>
            <w:r>
              <w:rPr>
                <w:rFonts w:ascii="MingLiU" w:eastAsia="MingLiU" w:cs="MingLiU"/>
                <w:color w:val="000000"/>
                <w:kern w:val="0"/>
                <w:sz w:val="18"/>
                <w:szCs w:val="18"/>
              </w:rPr>
              <w:t xml:space="preserve"> </w:t>
            </w:r>
            <w:r>
              <w:rPr>
                <w:rFonts w:hint="eastAsia" w:ascii="MingLiU" w:eastAsia="MingLiU" w:cs="MingLiU"/>
                <w:color w:val="000000"/>
                <w:kern w:val="0"/>
                <w:sz w:val="18"/>
                <w:szCs w:val="18"/>
              </w:rPr>
              <w:t>（</w:t>
            </w:r>
            <w:r>
              <w:rPr>
                <w:rFonts w:ascii="MingLiU" w:eastAsia="MingLiU" w:cs="MingLiU"/>
                <w:color w:val="000000"/>
                <w:kern w:val="0"/>
                <w:sz w:val="18"/>
                <w:szCs w:val="18"/>
              </w:rPr>
              <w:t xml:space="preserve">2 </w:t>
            </w:r>
            <w:r>
              <w:rPr>
                <w:rFonts w:hint="eastAsia" w:ascii="MingLiU" w:eastAsia="MingLiU" w:cs="MingLiU"/>
                <w:color w:val="000000"/>
                <w:kern w:val="0"/>
                <w:sz w:val="18"/>
                <w:szCs w:val="18"/>
              </w:rPr>
              <w:t>端）</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2151" w:type="dxa"/>
            <w:tcBorders>
              <w:top w:val="single" w:color="000000" w:sz="16" w:space="0"/>
              <w:left w:val="single" w:color="000000" w:sz="16" w:space="0"/>
              <w:bottom w:val="nil"/>
              <w:right w:val="single" w:color="000000" w:sz="16" w:space="0"/>
            </w:tcBorders>
            <w:shd w:val="clear" w:color="auto" w:fill="FFFFFF"/>
          </w:tcPr>
          <w:p>
            <w:pPr>
              <w:autoSpaceDE w:val="0"/>
              <w:autoSpaceDN w:val="0"/>
              <w:adjustRightInd w:val="0"/>
              <w:spacing w:line="320" w:lineRule="atLeast"/>
              <w:ind w:left="60" w:right="60" w:firstLine="0" w:firstLineChars="0"/>
              <w:jc w:val="left"/>
              <w:rPr>
                <w:rFonts w:ascii="MingLiU" w:eastAsia="MingLiU" w:cs="MingLiU"/>
                <w:color w:val="000000"/>
                <w:kern w:val="0"/>
                <w:sz w:val="18"/>
                <w:szCs w:val="18"/>
              </w:rPr>
            </w:pPr>
            <w:r>
              <w:rPr>
                <w:rFonts w:hint="eastAsia" w:ascii="MingLiU" w:eastAsia="MingLiU" w:cs="MingLiU"/>
                <w:color w:val="000000"/>
                <w:kern w:val="0"/>
                <w:sz w:val="18"/>
                <w:szCs w:val="18"/>
              </w:rPr>
              <w:t>皮爾森</w:t>
            </w:r>
            <w:r>
              <w:rPr>
                <w:rFonts w:ascii="MingLiU" w:eastAsia="MingLiU" w:cs="MingLiU"/>
                <w:color w:val="000000"/>
                <w:kern w:val="0"/>
                <w:sz w:val="18"/>
                <w:szCs w:val="18"/>
              </w:rPr>
              <w:t xml:space="preserve"> (Pearson) </w:t>
            </w:r>
            <w:r>
              <w:rPr>
                <w:rFonts w:hint="eastAsia" w:ascii="MingLiU" w:eastAsia="MingLiU" w:cs="MingLiU"/>
                <w:color w:val="000000"/>
                <w:kern w:val="0"/>
                <w:sz w:val="18"/>
                <w:szCs w:val="18"/>
              </w:rPr>
              <w:t>卡方</w:t>
            </w:r>
          </w:p>
        </w:tc>
        <w:tc>
          <w:tcPr>
            <w:tcW w:w="1029" w:type="dxa"/>
            <w:tcBorders>
              <w:top w:val="single" w:color="000000" w:sz="16" w:space="0"/>
              <w:left w:val="single" w:color="000000" w:sz="16" w:space="0"/>
              <w:bottom w:val="nil"/>
            </w:tcBorders>
            <w:shd w:val="clear" w:color="auto" w:fill="FFFFFF"/>
            <w:vAlign w:val="center"/>
          </w:tcPr>
          <w:p>
            <w:pPr>
              <w:autoSpaceDE w:val="0"/>
              <w:autoSpaceDN w:val="0"/>
              <w:adjustRightInd w:val="0"/>
              <w:spacing w:line="320" w:lineRule="atLeast"/>
              <w:ind w:left="60" w:right="60" w:firstLine="0" w:firstLineChars="0"/>
              <w:jc w:val="right"/>
              <w:rPr>
                <w:rFonts w:ascii="MingLiU" w:eastAsia="MingLiU" w:cs="MingLiU"/>
                <w:color w:val="000000"/>
                <w:kern w:val="0"/>
                <w:sz w:val="18"/>
                <w:szCs w:val="18"/>
              </w:rPr>
            </w:pPr>
            <w:r>
              <w:rPr>
                <w:rFonts w:ascii="MingLiU" w:eastAsia="MingLiU" w:cs="MingLiU"/>
                <w:color w:val="000000"/>
                <w:kern w:val="0"/>
                <w:sz w:val="18"/>
                <w:szCs w:val="18"/>
              </w:rPr>
              <w:t>53.417</w:t>
            </w:r>
            <w:r>
              <w:rPr>
                <w:rFonts w:ascii="MingLiU" w:eastAsia="MingLiU" w:cs="MingLiU"/>
                <w:color w:val="000000"/>
                <w:kern w:val="0"/>
                <w:sz w:val="18"/>
                <w:szCs w:val="18"/>
                <w:vertAlign w:val="superscript"/>
              </w:rPr>
              <w:t>a</w:t>
            </w:r>
          </w:p>
        </w:tc>
        <w:tc>
          <w:tcPr>
            <w:tcW w:w="1029" w:type="dxa"/>
            <w:tcBorders>
              <w:top w:val="single" w:color="000000" w:sz="16" w:space="0"/>
              <w:bottom w:val="nil"/>
            </w:tcBorders>
            <w:shd w:val="clear" w:color="auto" w:fill="FFFFFF"/>
            <w:vAlign w:val="center"/>
          </w:tcPr>
          <w:p>
            <w:pPr>
              <w:autoSpaceDE w:val="0"/>
              <w:autoSpaceDN w:val="0"/>
              <w:adjustRightInd w:val="0"/>
              <w:spacing w:line="320" w:lineRule="atLeast"/>
              <w:ind w:left="60" w:right="60" w:firstLine="0" w:firstLineChars="0"/>
              <w:jc w:val="right"/>
              <w:rPr>
                <w:rFonts w:ascii="MingLiU" w:eastAsia="MingLiU" w:cs="MingLiU"/>
                <w:color w:val="000000"/>
                <w:kern w:val="0"/>
                <w:sz w:val="18"/>
                <w:szCs w:val="18"/>
              </w:rPr>
            </w:pPr>
            <w:r>
              <w:rPr>
                <w:rFonts w:ascii="MingLiU" w:eastAsia="MingLiU" w:cs="MingLiU"/>
                <w:color w:val="000000"/>
                <w:kern w:val="0"/>
                <w:sz w:val="18"/>
                <w:szCs w:val="18"/>
              </w:rPr>
              <w:t>12</w:t>
            </w:r>
          </w:p>
        </w:tc>
        <w:tc>
          <w:tcPr>
            <w:tcW w:w="1475" w:type="dxa"/>
            <w:tcBorders>
              <w:top w:val="single" w:color="000000" w:sz="16" w:space="0"/>
              <w:bottom w:val="nil"/>
              <w:right w:val="single" w:color="000000" w:sz="16" w:space="0"/>
            </w:tcBorders>
            <w:shd w:val="clear" w:color="auto" w:fill="FFFFFF"/>
            <w:vAlign w:val="center"/>
          </w:tcPr>
          <w:p>
            <w:pPr>
              <w:autoSpaceDE w:val="0"/>
              <w:autoSpaceDN w:val="0"/>
              <w:adjustRightInd w:val="0"/>
              <w:spacing w:line="320" w:lineRule="atLeast"/>
              <w:ind w:left="60" w:right="60" w:firstLine="0" w:firstLineChars="0"/>
              <w:jc w:val="right"/>
              <w:rPr>
                <w:rFonts w:ascii="MingLiU" w:eastAsia="MingLiU" w:cs="MingLiU"/>
                <w:color w:val="000000"/>
                <w:kern w:val="0"/>
                <w:sz w:val="18"/>
                <w:szCs w:val="18"/>
              </w:rPr>
            </w:pPr>
            <w:r>
              <w:rPr>
                <w:rFonts w:ascii="MingLiU" w:eastAsia="MingLiU" w:cs="MingLiU"/>
                <w:color w:val="000000"/>
                <w:kern w:val="0"/>
                <w:sz w:val="18"/>
                <w:szCs w:val="18"/>
              </w:rPr>
              <w:t>.000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2151" w:type="dxa"/>
            <w:tcBorders>
              <w:top w:val="nil"/>
              <w:left w:val="single" w:color="000000" w:sz="16" w:space="0"/>
              <w:bottom w:val="nil"/>
              <w:right w:val="single" w:color="000000" w:sz="16" w:space="0"/>
            </w:tcBorders>
            <w:shd w:val="clear" w:color="auto" w:fill="FFFFFF"/>
          </w:tcPr>
          <w:p>
            <w:pPr>
              <w:autoSpaceDE w:val="0"/>
              <w:autoSpaceDN w:val="0"/>
              <w:adjustRightInd w:val="0"/>
              <w:spacing w:line="320" w:lineRule="atLeast"/>
              <w:ind w:left="60" w:right="60" w:firstLine="0" w:firstLineChars="0"/>
              <w:jc w:val="left"/>
              <w:rPr>
                <w:rFonts w:ascii="MingLiU" w:eastAsia="MingLiU" w:cs="MingLiU"/>
                <w:color w:val="000000"/>
                <w:kern w:val="0"/>
                <w:sz w:val="18"/>
                <w:szCs w:val="18"/>
              </w:rPr>
            </w:pPr>
            <w:r>
              <w:rPr>
                <w:rFonts w:hint="eastAsia" w:ascii="MingLiU" w:eastAsia="MingLiU" w:cs="MingLiU"/>
                <w:color w:val="000000"/>
                <w:kern w:val="0"/>
                <w:sz w:val="18"/>
                <w:szCs w:val="18"/>
              </w:rPr>
              <w:t>概似比</w:t>
            </w:r>
          </w:p>
        </w:tc>
        <w:tc>
          <w:tcPr>
            <w:tcW w:w="1029" w:type="dxa"/>
            <w:tcBorders>
              <w:top w:val="nil"/>
              <w:left w:val="single" w:color="000000" w:sz="16" w:space="0"/>
              <w:bottom w:val="nil"/>
            </w:tcBorders>
            <w:shd w:val="clear" w:color="auto" w:fill="FFFFFF"/>
            <w:vAlign w:val="center"/>
          </w:tcPr>
          <w:p>
            <w:pPr>
              <w:autoSpaceDE w:val="0"/>
              <w:autoSpaceDN w:val="0"/>
              <w:adjustRightInd w:val="0"/>
              <w:spacing w:line="320" w:lineRule="atLeast"/>
              <w:ind w:left="60" w:right="60" w:firstLine="0" w:firstLineChars="0"/>
              <w:jc w:val="right"/>
              <w:rPr>
                <w:rFonts w:ascii="MingLiU" w:eastAsia="MingLiU" w:cs="MingLiU"/>
                <w:color w:val="000000"/>
                <w:kern w:val="0"/>
                <w:sz w:val="18"/>
                <w:szCs w:val="18"/>
              </w:rPr>
            </w:pPr>
            <w:r>
              <w:rPr>
                <w:rFonts w:ascii="MingLiU" w:eastAsia="MingLiU" w:cs="MingLiU"/>
                <w:color w:val="000000"/>
                <w:kern w:val="0"/>
                <w:sz w:val="18"/>
                <w:szCs w:val="18"/>
              </w:rPr>
              <w:t>34.315</w:t>
            </w:r>
          </w:p>
        </w:tc>
        <w:tc>
          <w:tcPr>
            <w:tcW w:w="1029" w:type="dxa"/>
            <w:tcBorders>
              <w:top w:val="nil"/>
              <w:bottom w:val="nil"/>
            </w:tcBorders>
            <w:shd w:val="clear" w:color="auto" w:fill="FFFFFF"/>
            <w:vAlign w:val="center"/>
          </w:tcPr>
          <w:p>
            <w:pPr>
              <w:autoSpaceDE w:val="0"/>
              <w:autoSpaceDN w:val="0"/>
              <w:adjustRightInd w:val="0"/>
              <w:spacing w:line="320" w:lineRule="atLeast"/>
              <w:ind w:left="60" w:right="60" w:firstLine="0" w:firstLineChars="0"/>
              <w:jc w:val="right"/>
              <w:rPr>
                <w:rFonts w:ascii="MingLiU" w:eastAsia="MingLiU" w:cs="MingLiU"/>
                <w:color w:val="000000"/>
                <w:kern w:val="0"/>
                <w:sz w:val="18"/>
                <w:szCs w:val="18"/>
              </w:rPr>
            </w:pPr>
            <w:r>
              <w:rPr>
                <w:rFonts w:ascii="MingLiU" w:eastAsia="MingLiU" w:cs="MingLiU"/>
                <w:color w:val="000000"/>
                <w:kern w:val="0"/>
                <w:sz w:val="18"/>
                <w:szCs w:val="18"/>
              </w:rPr>
              <w:t>12</w:t>
            </w:r>
          </w:p>
        </w:tc>
        <w:tc>
          <w:tcPr>
            <w:tcW w:w="1475" w:type="dxa"/>
            <w:tcBorders>
              <w:top w:val="nil"/>
              <w:bottom w:val="nil"/>
              <w:right w:val="single" w:color="000000" w:sz="16" w:space="0"/>
            </w:tcBorders>
            <w:shd w:val="clear" w:color="auto" w:fill="FFFFFF"/>
            <w:vAlign w:val="center"/>
          </w:tcPr>
          <w:p>
            <w:pPr>
              <w:autoSpaceDE w:val="0"/>
              <w:autoSpaceDN w:val="0"/>
              <w:adjustRightInd w:val="0"/>
              <w:spacing w:line="320" w:lineRule="atLeast"/>
              <w:ind w:left="60" w:right="60" w:firstLine="0" w:firstLineChars="0"/>
              <w:jc w:val="right"/>
              <w:rPr>
                <w:rFonts w:ascii="MingLiU" w:eastAsia="MingLiU" w:cs="MingLiU"/>
                <w:color w:val="000000"/>
                <w:kern w:val="0"/>
                <w:sz w:val="18"/>
                <w:szCs w:val="18"/>
              </w:rPr>
            </w:pPr>
            <w:r>
              <w:rPr>
                <w:rFonts w:ascii="MingLiU" w:eastAsia="MingLiU" w:cs="MingLiU"/>
                <w:color w:val="000000"/>
                <w:kern w:val="0"/>
                <w:sz w:val="18"/>
                <w:szCs w:val="18"/>
              </w:rPr>
              <w:t>.001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2151" w:type="dxa"/>
            <w:tcBorders>
              <w:top w:val="nil"/>
              <w:left w:val="single" w:color="000000" w:sz="16" w:space="0"/>
              <w:bottom w:val="nil"/>
              <w:right w:val="single" w:color="000000" w:sz="16" w:space="0"/>
            </w:tcBorders>
            <w:shd w:val="clear" w:color="auto" w:fill="FFFFFF"/>
          </w:tcPr>
          <w:p>
            <w:pPr>
              <w:autoSpaceDE w:val="0"/>
              <w:autoSpaceDN w:val="0"/>
              <w:adjustRightInd w:val="0"/>
              <w:spacing w:line="320" w:lineRule="atLeast"/>
              <w:ind w:left="60" w:right="60" w:firstLine="0" w:firstLineChars="0"/>
              <w:jc w:val="left"/>
              <w:rPr>
                <w:rFonts w:ascii="MingLiU" w:eastAsia="MingLiU" w:cs="MingLiU"/>
                <w:color w:val="000000"/>
                <w:kern w:val="0"/>
                <w:sz w:val="18"/>
                <w:szCs w:val="18"/>
              </w:rPr>
            </w:pPr>
            <w:r>
              <w:rPr>
                <w:rFonts w:hint="eastAsia" w:ascii="MingLiU" w:eastAsia="MingLiU" w:cs="MingLiU"/>
                <w:color w:val="000000"/>
                <w:kern w:val="0"/>
                <w:sz w:val="18"/>
                <w:szCs w:val="18"/>
              </w:rPr>
              <w:t>線性對線性關聯</w:t>
            </w:r>
          </w:p>
        </w:tc>
        <w:tc>
          <w:tcPr>
            <w:tcW w:w="1029" w:type="dxa"/>
            <w:tcBorders>
              <w:top w:val="nil"/>
              <w:left w:val="single" w:color="000000" w:sz="16" w:space="0"/>
              <w:bottom w:val="nil"/>
            </w:tcBorders>
            <w:shd w:val="clear" w:color="auto" w:fill="FFFFFF"/>
            <w:vAlign w:val="center"/>
          </w:tcPr>
          <w:p>
            <w:pPr>
              <w:autoSpaceDE w:val="0"/>
              <w:autoSpaceDN w:val="0"/>
              <w:adjustRightInd w:val="0"/>
              <w:spacing w:line="320" w:lineRule="atLeast"/>
              <w:ind w:left="60" w:right="60" w:firstLine="0" w:firstLineChars="0"/>
              <w:jc w:val="right"/>
              <w:rPr>
                <w:rFonts w:ascii="MingLiU" w:eastAsia="MingLiU" w:cs="MingLiU"/>
                <w:color w:val="000000"/>
                <w:kern w:val="0"/>
                <w:sz w:val="18"/>
                <w:szCs w:val="18"/>
              </w:rPr>
            </w:pPr>
            <w:r>
              <w:rPr>
                <w:rFonts w:ascii="MingLiU" w:eastAsia="MingLiU" w:cs="MingLiU"/>
                <w:color w:val="000000"/>
                <w:kern w:val="0"/>
                <w:sz w:val="18"/>
                <w:szCs w:val="18"/>
              </w:rPr>
              <w:t>18.820</w:t>
            </w:r>
          </w:p>
        </w:tc>
        <w:tc>
          <w:tcPr>
            <w:tcW w:w="1029" w:type="dxa"/>
            <w:tcBorders>
              <w:top w:val="nil"/>
              <w:bottom w:val="nil"/>
            </w:tcBorders>
            <w:shd w:val="clear" w:color="auto" w:fill="FFFFFF"/>
            <w:vAlign w:val="center"/>
          </w:tcPr>
          <w:p>
            <w:pPr>
              <w:autoSpaceDE w:val="0"/>
              <w:autoSpaceDN w:val="0"/>
              <w:adjustRightInd w:val="0"/>
              <w:spacing w:line="320" w:lineRule="atLeast"/>
              <w:ind w:left="60" w:right="60" w:firstLine="0" w:firstLineChars="0"/>
              <w:jc w:val="right"/>
              <w:rPr>
                <w:rFonts w:ascii="MingLiU" w:eastAsia="MingLiU" w:cs="MingLiU"/>
                <w:color w:val="000000"/>
                <w:kern w:val="0"/>
                <w:sz w:val="18"/>
                <w:szCs w:val="18"/>
              </w:rPr>
            </w:pPr>
            <w:r>
              <w:rPr>
                <w:rFonts w:ascii="MingLiU" w:eastAsia="MingLiU" w:cs="MingLiU"/>
                <w:color w:val="000000"/>
                <w:kern w:val="0"/>
                <w:sz w:val="18"/>
                <w:szCs w:val="18"/>
              </w:rPr>
              <w:t>1</w:t>
            </w:r>
          </w:p>
        </w:tc>
        <w:tc>
          <w:tcPr>
            <w:tcW w:w="1475" w:type="dxa"/>
            <w:tcBorders>
              <w:top w:val="nil"/>
              <w:bottom w:val="nil"/>
              <w:right w:val="single" w:color="000000" w:sz="16" w:space="0"/>
            </w:tcBorders>
            <w:shd w:val="clear" w:color="auto" w:fill="FFFFFF"/>
            <w:vAlign w:val="center"/>
          </w:tcPr>
          <w:p>
            <w:pPr>
              <w:autoSpaceDE w:val="0"/>
              <w:autoSpaceDN w:val="0"/>
              <w:adjustRightInd w:val="0"/>
              <w:spacing w:line="320" w:lineRule="atLeast"/>
              <w:ind w:left="60" w:right="60" w:firstLine="0" w:firstLineChars="0"/>
              <w:jc w:val="right"/>
              <w:rPr>
                <w:rFonts w:ascii="MingLiU" w:eastAsia="MingLiU" w:cs="MingLiU"/>
                <w:color w:val="000000"/>
                <w:kern w:val="0"/>
                <w:sz w:val="18"/>
                <w:szCs w:val="18"/>
              </w:rPr>
            </w:pPr>
            <w:r>
              <w:rPr>
                <w:rFonts w:ascii="MingLiU" w:eastAsia="MingLiU" w:cs="MingLiU"/>
                <w:color w:val="000000"/>
                <w:kern w:val="0"/>
                <w:sz w:val="18"/>
                <w:szCs w:val="18"/>
              </w:rPr>
              <w:t>.000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2151" w:type="dxa"/>
            <w:tcBorders>
              <w:top w:val="nil"/>
              <w:left w:val="single" w:color="000000" w:sz="16" w:space="0"/>
              <w:bottom w:val="single" w:color="000000" w:sz="16" w:space="0"/>
              <w:right w:val="single" w:color="000000" w:sz="16" w:space="0"/>
            </w:tcBorders>
            <w:shd w:val="clear" w:color="auto" w:fill="FFFFFF"/>
          </w:tcPr>
          <w:p>
            <w:pPr>
              <w:autoSpaceDE w:val="0"/>
              <w:autoSpaceDN w:val="0"/>
              <w:adjustRightInd w:val="0"/>
              <w:spacing w:line="320" w:lineRule="atLeast"/>
              <w:ind w:left="60" w:right="60" w:firstLine="0" w:firstLineChars="0"/>
              <w:jc w:val="left"/>
              <w:rPr>
                <w:rFonts w:ascii="MingLiU" w:eastAsia="MingLiU" w:cs="MingLiU"/>
                <w:color w:val="000000"/>
                <w:kern w:val="0"/>
                <w:sz w:val="18"/>
                <w:szCs w:val="18"/>
              </w:rPr>
            </w:pPr>
            <w:r>
              <w:rPr>
                <w:rFonts w:hint="eastAsia" w:ascii="MingLiU" w:eastAsia="MingLiU" w:cs="MingLiU"/>
                <w:color w:val="000000"/>
                <w:kern w:val="0"/>
                <w:sz w:val="18"/>
                <w:szCs w:val="18"/>
              </w:rPr>
              <w:t>有效觀察值個數</w:t>
            </w:r>
          </w:p>
        </w:tc>
        <w:tc>
          <w:tcPr>
            <w:tcW w:w="1029" w:type="dxa"/>
            <w:tcBorders>
              <w:top w:val="nil"/>
              <w:left w:val="single" w:color="000000" w:sz="16" w:space="0"/>
              <w:bottom w:val="single" w:color="000000" w:sz="16" w:space="0"/>
            </w:tcBorders>
            <w:shd w:val="clear" w:color="auto" w:fill="FFFFFF"/>
            <w:vAlign w:val="center"/>
          </w:tcPr>
          <w:p>
            <w:pPr>
              <w:autoSpaceDE w:val="0"/>
              <w:autoSpaceDN w:val="0"/>
              <w:adjustRightInd w:val="0"/>
              <w:spacing w:line="320" w:lineRule="atLeast"/>
              <w:ind w:left="60" w:right="60" w:firstLine="0" w:firstLineChars="0"/>
              <w:jc w:val="right"/>
              <w:rPr>
                <w:rFonts w:ascii="MingLiU" w:eastAsia="MingLiU" w:cs="MingLiU"/>
                <w:color w:val="000000"/>
                <w:kern w:val="0"/>
                <w:sz w:val="18"/>
                <w:szCs w:val="18"/>
              </w:rPr>
            </w:pPr>
            <w:r>
              <w:rPr>
                <w:rFonts w:ascii="MingLiU" w:eastAsia="MingLiU" w:cs="MingLiU"/>
                <w:color w:val="000000"/>
                <w:kern w:val="0"/>
                <w:sz w:val="18"/>
                <w:szCs w:val="18"/>
              </w:rPr>
              <w:t>107</w:t>
            </w:r>
          </w:p>
        </w:tc>
        <w:tc>
          <w:tcPr>
            <w:tcW w:w="1029" w:type="dxa"/>
            <w:tcBorders>
              <w:top w:val="nil"/>
              <w:bottom w:val="single" w:color="000000" w:sz="16" w:space="0"/>
            </w:tcBorders>
            <w:shd w:val="clear" w:color="auto" w:fill="FFFFFF"/>
            <w:vAlign w:val="center"/>
          </w:tcPr>
          <w:p>
            <w:pPr>
              <w:autoSpaceDE w:val="0"/>
              <w:autoSpaceDN w:val="0"/>
              <w:adjustRightInd w:val="0"/>
              <w:spacing w:line="240" w:lineRule="auto"/>
              <w:ind w:firstLine="0" w:firstLineChars="0"/>
              <w:jc w:val="left"/>
              <w:rPr>
                <w:rFonts w:cs="Times New Roman" w:eastAsiaTheme="minorEastAsia"/>
                <w:kern w:val="0"/>
                <w:szCs w:val="24"/>
              </w:rPr>
            </w:pPr>
          </w:p>
        </w:tc>
        <w:tc>
          <w:tcPr>
            <w:tcW w:w="1475" w:type="dxa"/>
            <w:tcBorders>
              <w:top w:val="nil"/>
              <w:bottom w:val="single" w:color="000000" w:sz="16" w:space="0"/>
              <w:right w:val="single" w:color="000000" w:sz="16" w:space="0"/>
            </w:tcBorders>
            <w:shd w:val="clear" w:color="auto" w:fill="FFFFFF"/>
            <w:vAlign w:val="center"/>
          </w:tcPr>
          <w:p>
            <w:pPr>
              <w:autoSpaceDE w:val="0"/>
              <w:autoSpaceDN w:val="0"/>
              <w:adjustRightInd w:val="0"/>
              <w:spacing w:line="240" w:lineRule="auto"/>
              <w:ind w:firstLine="0" w:firstLineChars="0"/>
              <w:jc w:val="left"/>
              <w:rPr>
                <w:rFonts w:cs="Times New Roman" w:eastAsiaTheme="minorEastAsia"/>
                <w:kern w:val="0"/>
                <w:szCs w:val="24"/>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5684" w:type="dxa"/>
            <w:gridSpan w:val="4"/>
            <w:tcBorders>
              <w:top w:val="nil"/>
              <w:left w:val="nil"/>
              <w:bottom w:val="nil"/>
              <w:right w:val="nil"/>
            </w:tcBorders>
            <w:shd w:val="clear" w:color="auto" w:fill="FFFFFF"/>
          </w:tcPr>
          <w:p>
            <w:pPr>
              <w:autoSpaceDE w:val="0"/>
              <w:autoSpaceDN w:val="0"/>
              <w:adjustRightInd w:val="0"/>
              <w:spacing w:line="320" w:lineRule="atLeast"/>
              <w:ind w:left="60" w:right="60" w:firstLine="0" w:firstLineChars="0"/>
              <w:jc w:val="left"/>
              <w:rPr>
                <w:rFonts w:ascii="MingLiU" w:eastAsia="MingLiU" w:cs="MingLiU"/>
                <w:color w:val="000000"/>
                <w:kern w:val="0"/>
                <w:sz w:val="18"/>
                <w:szCs w:val="18"/>
              </w:rPr>
            </w:pPr>
            <w:r>
              <w:rPr>
                <w:rFonts w:ascii="MingLiU" w:eastAsia="MingLiU" w:cs="MingLiU"/>
                <w:color w:val="000000"/>
                <w:kern w:val="0"/>
                <w:sz w:val="18"/>
                <w:szCs w:val="18"/>
              </w:rPr>
              <w:t xml:space="preserve">a. 14 </w:t>
            </w:r>
            <w:r>
              <w:rPr>
                <w:rFonts w:hint="eastAsia" w:ascii="MingLiU" w:eastAsia="MingLiU" w:cs="MingLiU"/>
                <w:color w:val="000000"/>
                <w:kern w:val="0"/>
                <w:sz w:val="18"/>
                <w:szCs w:val="18"/>
              </w:rPr>
              <w:t>資料格</w:t>
            </w:r>
            <w:r>
              <w:rPr>
                <w:rFonts w:ascii="MingLiU" w:eastAsia="MingLiU" w:cs="MingLiU"/>
                <w:color w:val="000000"/>
                <w:kern w:val="0"/>
                <w:sz w:val="18"/>
                <w:szCs w:val="18"/>
              </w:rPr>
              <w:t xml:space="preserve"> (23.0%) </w:t>
            </w:r>
            <w:r>
              <w:rPr>
                <w:rFonts w:hint="eastAsia" w:ascii="MingLiU" w:eastAsia="MingLiU" w:cs="MingLiU"/>
                <w:color w:val="000000"/>
                <w:kern w:val="0"/>
                <w:sz w:val="18"/>
                <w:szCs w:val="18"/>
              </w:rPr>
              <w:t>預期計數小於</w:t>
            </w:r>
            <w:r>
              <w:rPr>
                <w:rFonts w:ascii="MingLiU" w:eastAsia="MingLiU" w:cs="MingLiU"/>
                <w:color w:val="000000"/>
                <w:kern w:val="0"/>
                <w:sz w:val="18"/>
                <w:szCs w:val="18"/>
              </w:rPr>
              <w:t xml:space="preserve"> 5</w:t>
            </w:r>
            <w:r>
              <w:rPr>
                <w:rFonts w:hint="eastAsia" w:ascii="MingLiU" w:eastAsia="MingLiU" w:cs="MingLiU"/>
                <w:color w:val="000000"/>
                <w:kern w:val="0"/>
                <w:sz w:val="18"/>
                <w:szCs w:val="18"/>
              </w:rPr>
              <w:t>。預期的計數下限為</w:t>
            </w:r>
            <w:r>
              <w:rPr>
                <w:rFonts w:ascii="MingLiU" w:eastAsia="MingLiU" w:cs="MingLiU"/>
                <w:color w:val="000000"/>
                <w:kern w:val="0"/>
                <w:sz w:val="18"/>
                <w:szCs w:val="18"/>
              </w:rPr>
              <w:t xml:space="preserve"> .08</w:t>
            </w:r>
            <w:r>
              <w:rPr>
                <w:rFonts w:hint="eastAsia" w:ascii="MingLiU" w:eastAsia="MingLiU" w:cs="MingLiU"/>
                <w:color w:val="000000"/>
                <w:kern w:val="0"/>
                <w:sz w:val="18"/>
                <w:szCs w:val="18"/>
              </w:rPr>
              <w:t>。</w:t>
            </w:r>
          </w:p>
        </w:tc>
      </w:tr>
    </w:tbl>
    <w:p>
      <w:pPr>
        <w:autoSpaceDE w:val="0"/>
        <w:autoSpaceDN w:val="0"/>
        <w:adjustRightInd w:val="0"/>
        <w:spacing w:line="400" w:lineRule="atLeast"/>
        <w:ind w:firstLine="0" w:firstLineChars="0"/>
        <w:jc w:val="left"/>
        <w:rPr>
          <w:rFonts w:cs="Times New Roman" w:eastAsiaTheme="minorEastAsia"/>
          <w:b/>
          <w:bCs/>
          <w:kern w:val="0"/>
          <w:sz w:val="18"/>
          <w:szCs w:val="18"/>
        </w:rPr>
      </w:pPr>
      <w:r>
        <w:rPr>
          <w:rFonts w:hint="eastAsia" w:cs="Times New Roman" w:eastAsiaTheme="minorEastAsia"/>
          <w:kern w:val="0"/>
          <w:szCs w:val="24"/>
        </w:rPr>
        <w:t xml:space="preserve"> </w:t>
      </w:r>
      <w:r>
        <w:rPr>
          <w:rFonts w:cs="Times New Roman" w:eastAsiaTheme="minorEastAsia"/>
          <w:kern w:val="0"/>
          <w:szCs w:val="24"/>
        </w:rPr>
        <w:t xml:space="preserve">                    </w:t>
      </w:r>
      <w:r>
        <w:rPr>
          <w:rFonts w:cs="Times New Roman" w:eastAsiaTheme="minorEastAsia"/>
          <w:b/>
          <w:bCs/>
          <w:kern w:val="0"/>
          <w:sz w:val="18"/>
          <w:szCs w:val="18"/>
        </w:rPr>
        <w:t xml:space="preserve"> </w:t>
      </w:r>
      <w:r>
        <w:rPr>
          <w:rFonts w:hint="eastAsia" w:cs="Times New Roman" w:eastAsiaTheme="minorEastAsia"/>
          <w:b/>
          <w:bCs/>
          <w:kern w:val="0"/>
          <w:sz w:val="18"/>
          <w:szCs w:val="18"/>
        </w:rPr>
        <w:t>表8</w:t>
      </w:r>
      <w:r>
        <w:rPr>
          <w:rFonts w:cs="Times New Roman" w:eastAsiaTheme="minorEastAsia"/>
          <w:b/>
          <w:bCs/>
          <w:kern w:val="0"/>
          <w:sz w:val="18"/>
          <w:szCs w:val="18"/>
        </w:rPr>
        <w:t xml:space="preserve"> </w:t>
      </w:r>
      <w:r>
        <w:rPr>
          <w:rFonts w:hint="eastAsia" w:cs="Times New Roman" w:eastAsiaTheme="minorEastAsia"/>
          <w:b/>
          <w:bCs/>
          <w:kern w:val="0"/>
          <w:sz w:val="18"/>
          <w:szCs w:val="18"/>
        </w:rPr>
        <w:t>卡方测试</w:t>
      </w:r>
    </w:p>
    <w:p>
      <w:pPr>
        <w:autoSpaceDE w:val="0"/>
        <w:autoSpaceDN w:val="0"/>
        <w:adjustRightInd w:val="0"/>
        <w:spacing w:line="400" w:lineRule="atLeast"/>
        <w:ind w:firstLine="0" w:firstLineChars="0"/>
        <w:jc w:val="left"/>
        <w:rPr>
          <w:b/>
          <w:bCs/>
          <w:szCs w:val="24"/>
        </w:rPr>
      </w:pPr>
    </w:p>
    <w:p>
      <w:pPr>
        <w:autoSpaceDE w:val="0"/>
        <w:autoSpaceDN w:val="0"/>
        <w:adjustRightInd w:val="0"/>
        <w:spacing w:line="400" w:lineRule="atLeast"/>
        <w:ind w:firstLine="0" w:firstLineChars="0"/>
        <w:jc w:val="left"/>
        <w:rPr>
          <w:rFonts w:cs="Times New Roman" w:eastAsiaTheme="minorEastAsia"/>
          <w:kern w:val="0"/>
          <w:szCs w:val="24"/>
        </w:rPr>
      </w:pPr>
      <w:r>
        <w:rPr>
          <w:rFonts w:hint="eastAsia"/>
          <w:b/>
          <w:bCs/>
          <w:szCs w:val="24"/>
        </w:rPr>
        <w:t>3</w:t>
      </w:r>
      <w:r>
        <w:rPr>
          <w:b/>
          <w:bCs/>
          <w:szCs w:val="24"/>
        </w:rPr>
        <w:t>.3</w:t>
      </w:r>
      <w:r>
        <w:rPr>
          <w:rFonts w:hint="eastAsia"/>
          <w:b/>
          <w:bCs/>
          <w:szCs w:val="24"/>
        </w:rPr>
        <w:t>消费者对地摊商品种类的选择</w:t>
      </w:r>
    </w:p>
    <w:p>
      <w:pPr>
        <w:ind w:firstLine="480"/>
        <w:rPr>
          <w:szCs w:val="24"/>
        </w:rPr>
      </w:pPr>
      <w:r>
        <w:rPr>
          <w:rFonts w:hint="eastAsia"/>
          <w:szCs w:val="24"/>
        </w:rPr>
        <w:t>如图可知，高达8</w:t>
      </w:r>
      <w:r>
        <w:rPr>
          <w:szCs w:val="24"/>
        </w:rPr>
        <w:t>5.98</w:t>
      </w:r>
      <w:r>
        <w:rPr>
          <w:rFonts w:hint="eastAsia"/>
          <w:szCs w:val="24"/>
        </w:rPr>
        <w:t>%的消费者倾向于在地摊上能够有小吃或者烧烤，甚至是有希望发展地摊的特色小吃，而小吃对于卫生、环境等同样也造成了压力。</w:t>
      </w:r>
    </w:p>
    <w:p>
      <w:pPr>
        <w:ind w:firstLine="480"/>
        <w:rPr>
          <w:szCs w:val="24"/>
        </w:rPr>
      </w:pPr>
      <w:r>
        <w:rPr>
          <w:rFonts w:hint="eastAsia"/>
          <w:szCs w:val="24"/>
        </w:rPr>
        <w:drawing>
          <wp:inline distT="0" distB="0" distL="0" distR="0">
            <wp:extent cx="5274310" cy="2637155"/>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5274310" cy="2637155"/>
                    </a:xfrm>
                    <a:prstGeom prst="rect">
                      <a:avLst/>
                    </a:prstGeom>
                  </pic:spPr>
                </pic:pic>
              </a:graphicData>
            </a:graphic>
          </wp:inline>
        </w:drawing>
      </w:r>
    </w:p>
    <w:p>
      <w:pPr>
        <w:ind w:left="142" w:firstLine="3072" w:firstLineChars="1700"/>
        <w:rPr>
          <w:b/>
          <w:bCs/>
          <w:sz w:val="18"/>
          <w:szCs w:val="18"/>
        </w:rPr>
      </w:pPr>
      <w:r>
        <w:rPr>
          <w:rFonts w:hint="eastAsia"/>
          <w:b/>
          <w:bCs/>
          <w:sz w:val="18"/>
          <w:szCs w:val="18"/>
        </w:rPr>
        <w:t>图</w:t>
      </w:r>
      <w:r>
        <w:rPr>
          <w:b/>
          <w:bCs/>
          <w:sz w:val="18"/>
          <w:szCs w:val="18"/>
        </w:rPr>
        <w:t>9</w:t>
      </w:r>
      <w:r>
        <w:rPr>
          <w:rFonts w:hint="eastAsia"/>
          <w:b/>
          <w:bCs/>
          <w:sz w:val="18"/>
          <w:szCs w:val="18"/>
        </w:rPr>
        <w:t>消费者对地摊商品种类的选择</w:t>
      </w:r>
    </w:p>
    <w:p>
      <w:pPr>
        <w:ind w:left="142" w:firstLine="2711" w:firstLineChars="1500"/>
        <w:rPr>
          <w:b/>
          <w:bCs/>
          <w:sz w:val="18"/>
          <w:szCs w:val="18"/>
        </w:rPr>
      </w:pPr>
    </w:p>
    <w:p>
      <w:pPr>
        <w:ind w:firstLine="0" w:firstLineChars="0"/>
        <w:rPr>
          <w:b/>
          <w:bCs/>
          <w:sz w:val="18"/>
          <w:szCs w:val="18"/>
        </w:rPr>
      </w:pPr>
      <w:r>
        <w:rPr>
          <w:rFonts w:hint="eastAsia"/>
          <w:b/>
          <w:bCs/>
          <w:szCs w:val="24"/>
        </w:rPr>
        <w:t>3</w:t>
      </w:r>
      <w:r>
        <w:rPr>
          <w:b/>
          <w:bCs/>
          <w:szCs w:val="24"/>
        </w:rPr>
        <w:t>.4</w:t>
      </w:r>
      <w:r>
        <w:rPr>
          <w:rFonts w:hint="eastAsia"/>
          <w:b/>
          <w:bCs/>
          <w:szCs w:val="24"/>
        </w:rPr>
        <w:t>消费者对地摊商品属性的选择</w:t>
      </w:r>
    </w:p>
    <w:p>
      <w:pPr>
        <w:ind w:firstLine="240" w:firstLineChars="100"/>
        <w:rPr>
          <w:b/>
          <w:bCs/>
          <w:sz w:val="18"/>
          <w:szCs w:val="18"/>
        </w:rPr>
      </w:pPr>
      <w:r>
        <w:rPr>
          <w:szCs w:val="24"/>
        </w:rPr>
        <w:t xml:space="preserve"> </w:t>
      </w:r>
      <w:r>
        <w:rPr>
          <w:rFonts w:hint="eastAsia"/>
          <w:szCs w:val="24"/>
        </w:rPr>
        <w:t>调查中发现消费者对地摊产品的要求增加，为了解地摊经济与其他消费渠道偏好的差异性由来，我们采用了排序的方法，调查消费者对于一个产品更偏好的属性，从图9发现，消费者倾向于高质量，卫生的产品，这一点是地摊经济所缺乏的，这也是地摊经济需要改进之处。</w:t>
      </w:r>
    </w:p>
    <w:p>
      <w:pPr>
        <w:ind w:firstLine="2839" w:firstLineChars="1183"/>
      </w:pPr>
      <w:r>
        <w:drawing>
          <wp:anchor distT="0" distB="0" distL="114300" distR="114300" simplePos="0" relativeHeight="251660288" behindDoc="0" locked="0" layoutInCell="1" allowOverlap="1">
            <wp:simplePos x="0" y="0"/>
            <wp:positionH relativeFrom="column">
              <wp:posOffset>541020</wp:posOffset>
            </wp:positionH>
            <wp:positionV relativeFrom="paragraph">
              <wp:posOffset>195580</wp:posOffset>
            </wp:positionV>
            <wp:extent cx="4366895" cy="3031490"/>
            <wp:effectExtent l="0" t="0" r="14605" b="16510"/>
            <wp:wrapTopAndBottom/>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r>
        <w:rPr>
          <w:rFonts w:hint="eastAsia"/>
          <w:b/>
          <w:bCs/>
          <w:sz w:val="18"/>
          <w:szCs w:val="18"/>
        </w:rPr>
        <w:t>图</w:t>
      </w:r>
      <w:r>
        <w:rPr>
          <w:b/>
          <w:bCs/>
          <w:sz w:val="18"/>
          <w:szCs w:val="18"/>
        </w:rPr>
        <w:t>10</w:t>
      </w:r>
      <w:r>
        <w:rPr>
          <w:rFonts w:hint="eastAsia"/>
          <w:b/>
          <w:bCs/>
          <w:sz w:val="18"/>
          <w:szCs w:val="18"/>
        </w:rPr>
        <w:t>消费者对地摊商品属性的选择</w:t>
      </w:r>
    </w:p>
    <w:p>
      <w:pPr>
        <w:ind w:firstLine="0" w:firstLineChars="0"/>
        <w:rPr>
          <w:b/>
          <w:bCs/>
          <w:szCs w:val="24"/>
        </w:rPr>
      </w:pPr>
    </w:p>
    <w:p>
      <w:pPr>
        <w:ind w:firstLine="0" w:firstLineChars="0"/>
        <w:rPr>
          <w:b/>
          <w:bCs/>
          <w:szCs w:val="24"/>
        </w:rPr>
      </w:pPr>
      <w:r>
        <w:rPr>
          <w:rFonts w:hint="eastAsia"/>
          <w:b/>
          <w:bCs/>
          <w:szCs w:val="24"/>
        </w:rPr>
        <w:t>3</w:t>
      </w:r>
      <w:r>
        <w:rPr>
          <w:b/>
          <w:bCs/>
          <w:szCs w:val="24"/>
        </w:rPr>
        <w:t>.5</w:t>
      </w:r>
      <w:r>
        <w:rPr>
          <w:rFonts w:hint="eastAsia"/>
          <w:b/>
          <w:bCs/>
          <w:szCs w:val="24"/>
        </w:rPr>
        <w:t>消费者光顾地摊经济次数与停留时间相关</w:t>
      </w:r>
    </w:p>
    <w:p>
      <w:pPr>
        <w:autoSpaceDE w:val="0"/>
        <w:autoSpaceDN w:val="0"/>
        <w:adjustRightInd w:val="0"/>
        <w:spacing w:line="400" w:lineRule="atLeast"/>
        <w:ind w:firstLine="240" w:firstLineChars="100"/>
        <w:jc w:val="left"/>
        <w:rPr>
          <w:kern w:val="0"/>
          <w:szCs w:val="24"/>
        </w:rPr>
      </w:pPr>
      <w:r>
        <w:rPr>
          <w:rFonts w:hint="eastAsia"/>
          <w:kern w:val="0"/>
          <w:szCs w:val="24"/>
        </w:rPr>
        <w:t>通过对地摊经济光顾频率与光顾时间的关联性分析可以看出，两者存在关联。通过对称性分析得出，对地摊消费光顾频率与停留时间存在对称性。两者相互影响。从表格可以看出，对地摊消费的停留时间越长，光顾次数越多，可以从促进地摊消费者对地摊停留的方面来促进地摊消费。</w:t>
      </w:r>
    </w:p>
    <w:p>
      <w:pPr>
        <w:autoSpaceDE w:val="0"/>
        <w:autoSpaceDN w:val="0"/>
        <w:adjustRightInd w:val="0"/>
        <w:spacing w:line="400" w:lineRule="atLeast"/>
        <w:ind w:left="360" w:firstLine="480"/>
        <w:jc w:val="left"/>
        <w:rPr>
          <w:kern w:val="0"/>
          <w:szCs w:val="21"/>
        </w:rPr>
      </w:pPr>
    </w:p>
    <w:tbl>
      <w:tblPr>
        <w:tblStyle w:val="17"/>
        <w:tblW w:w="8504"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544"/>
        <w:gridCol w:w="1865"/>
        <w:gridCol w:w="1289"/>
        <w:gridCol w:w="820"/>
        <w:gridCol w:w="1168"/>
        <w:gridCol w:w="817"/>
        <w:gridCol w:w="100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8504" w:type="dxa"/>
            <w:gridSpan w:val="7"/>
            <w:tcBorders>
              <w:top w:val="nil"/>
              <w:left w:val="nil"/>
              <w:bottom w:val="nil"/>
              <w:right w:val="nil"/>
            </w:tcBorders>
            <w:shd w:val="clear" w:color="auto" w:fill="FFFFFF"/>
            <w:vAlign w:val="center"/>
          </w:tcPr>
          <w:p>
            <w:pPr>
              <w:autoSpaceDE w:val="0"/>
              <w:autoSpaceDN w:val="0"/>
              <w:adjustRightInd w:val="0"/>
              <w:spacing w:line="320" w:lineRule="atLeast"/>
              <w:ind w:left="60" w:right="60" w:firstLine="360"/>
              <w:jc w:val="center"/>
              <w:rPr>
                <w:rFonts w:ascii="MingLiU" w:eastAsia="MingLiU" w:cs="MingLiU"/>
                <w:color w:val="000000"/>
                <w:kern w:val="0"/>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4698" w:type="dxa"/>
            <w:gridSpan w:val="3"/>
            <w:tcBorders>
              <w:top w:val="single" w:color="000000" w:sz="16" w:space="0"/>
              <w:left w:val="single" w:color="000000" w:sz="16" w:space="0"/>
              <w:bottom w:val="single" w:color="000000" w:sz="16" w:space="0"/>
              <w:right w:val="nil"/>
            </w:tcBorders>
            <w:shd w:val="clear" w:color="auto" w:fill="FFFFFF"/>
            <w:vAlign w:val="bottom"/>
          </w:tcPr>
          <w:p>
            <w:pPr>
              <w:autoSpaceDE w:val="0"/>
              <w:autoSpaceDN w:val="0"/>
              <w:adjustRightInd w:val="0"/>
              <w:ind w:firstLine="480"/>
              <w:jc w:val="left"/>
              <w:rPr>
                <w:kern w:val="0"/>
                <w:szCs w:val="24"/>
              </w:rPr>
            </w:pPr>
          </w:p>
        </w:tc>
        <w:tc>
          <w:tcPr>
            <w:tcW w:w="820" w:type="dxa"/>
            <w:tcBorders>
              <w:top w:val="single" w:color="000000" w:sz="16" w:space="0"/>
              <w:left w:val="single" w:color="000000" w:sz="16" w:space="0"/>
              <w:bottom w:val="single" w:color="000000" w:sz="16" w:space="0"/>
            </w:tcBorders>
            <w:shd w:val="clear" w:color="auto" w:fill="FFFFFF"/>
            <w:vAlign w:val="bottom"/>
          </w:tcPr>
          <w:p>
            <w:pPr>
              <w:autoSpaceDE w:val="0"/>
              <w:autoSpaceDN w:val="0"/>
              <w:adjustRightInd w:val="0"/>
              <w:spacing w:line="320" w:lineRule="atLeast"/>
              <w:ind w:left="60" w:right="60" w:firstLine="360"/>
              <w:jc w:val="center"/>
              <w:rPr>
                <w:rFonts w:ascii="MingLiU" w:eastAsia="MingLiU" w:cs="MingLiU"/>
                <w:color w:val="000000"/>
                <w:kern w:val="0"/>
                <w:sz w:val="18"/>
                <w:szCs w:val="18"/>
              </w:rPr>
            </w:pPr>
            <w:r>
              <w:rPr>
                <w:rFonts w:hint="eastAsia" w:ascii="MingLiU" w:eastAsia="MingLiU" w:cs="MingLiU"/>
                <w:color w:val="000000"/>
                <w:kern w:val="0"/>
                <w:sz w:val="18"/>
                <w:szCs w:val="18"/>
              </w:rPr>
              <w:t>數值</w:t>
            </w:r>
          </w:p>
        </w:tc>
        <w:tc>
          <w:tcPr>
            <w:tcW w:w="1168" w:type="dxa"/>
            <w:tcBorders>
              <w:top w:val="single" w:color="000000" w:sz="16" w:space="0"/>
              <w:bottom w:val="single" w:color="000000" w:sz="16" w:space="0"/>
            </w:tcBorders>
            <w:shd w:val="clear" w:color="auto" w:fill="FFFFFF"/>
            <w:vAlign w:val="bottom"/>
          </w:tcPr>
          <w:p>
            <w:pPr>
              <w:autoSpaceDE w:val="0"/>
              <w:autoSpaceDN w:val="0"/>
              <w:adjustRightInd w:val="0"/>
              <w:spacing w:line="320" w:lineRule="atLeast"/>
              <w:ind w:left="60" w:right="60" w:firstLine="360"/>
              <w:jc w:val="center"/>
              <w:rPr>
                <w:rFonts w:ascii="MingLiU" w:eastAsia="MingLiU" w:cs="MingLiU"/>
                <w:color w:val="000000"/>
                <w:kern w:val="0"/>
                <w:sz w:val="18"/>
                <w:szCs w:val="18"/>
              </w:rPr>
            </w:pPr>
            <w:r>
              <w:rPr>
                <w:rFonts w:hint="eastAsia" w:ascii="MingLiU" w:eastAsia="MingLiU" w:cs="MingLiU"/>
                <w:color w:val="000000"/>
                <w:kern w:val="0"/>
                <w:sz w:val="18"/>
                <w:szCs w:val="18"/>
              </w:rPr>
              <w:t>漸近標準錯誤</w:t>
            </w:r>
            <w:r>
              <w:rPr>
                <w:rFonts w:ascii="MingLiU" w:eastAsia="MingLiU" w:cs="MingLiU"/>
                <w:color w:val="000000"/>
                <w:kern w:val="0"/>
                <w:sz w:val="18"/>
                <w:szCs w:val="18"/>
                <w:vertAlign w:val="superscript"/>
              </w:rPr>
              <w:t>a</w:t>
            </w:r>
          </w:p>
        </w:tc>
        <w:tc>
          <w:tcPr>
            <w:tcW w:w="817" w:type="dxa"/>
            <w:tcBorders>
              <w:top w:val="single" w:color="000000" w:sz="16" w:space="0"/>
              <w:bottom w:val="single" w:color="000000" w:sz="16" w:space="0"/>
            </w:tcBorders>
            <w:shd w:val="clear" w:color="auto" w:fill="FFFFFF"/>
            <w:vAlign w:val="bottom"/>
          </w:tcPr>
          <w:p>
            <w:pPr>
              <w:autoSpaceDE w:val="0"/>
              <w:autoSpaceDN w:val="0"/>
              <w:adjustRightInd w:val="0"/>
              <w:spacing w:line="320" w:lineRule="atLeast"/>
              <w:ind w:left="60" w:right="60" w:firstLine="360"/>
              <w:jc w:val="center"/>
              <w:rPr>
                <w:rFonts w:ascii="MingLiU" w:eastAsia="MingLiU" w:cs="MingLiU"/>
                <w:color w:val="000000"/>
                <w:kern w:val="0"/>
                <w:sz w:val="18"/>
                <w:szCs w:val="18"/>
              </w:rPr>
            </w:pPr>
            <w:r>
              <w:rPr>
                <w:rFonts w:hint="eastAsia" w:ascii="MingLiU" w:eastAsia="MingLiU" w:cs="MingLiU"/>
                <w:color w:val="000000"/>
                <w:kern w:val="0"/>
                <w:sz w:val="18"/>
                <w:szCs w:val="18"/>
              </w:rPr>
              <w:t>大約</w:t>
            </w:r>
            <w:r>
              <w:rPr>
                <w:rFonts w:ascii="MingLiU" w:eastAsia="MingLiU" w:cs="MingLiU"/>
                <w:color w:val="000000"/>
                <w:kern w:val="0"/>
                <w:sz w:val="18"/>
                <w:szCs w:val="18"/>
              </w:rPr>
              <w:t xml:space="preserve"> T</w:t>
            </w:r>
            <w:r>
              <w:rPr>
                <w:rFonts w:ascii="MingLiU" w:eastAsia="MingLiU" w:cs="MingLiU"/>
                <w:color w:val="000000"/>
                <w:kern w:val="0"/>
                <w:sz w:val="18"/>
                <w:szCs w:val="18"/>
                <w:vertAlign w:val="superscript"/>
              </w:rPr>
              <w:t>b</w:t>
            </w:r>
          </w:p>
        </w:tc>
        <w:tc>
          <w:tcPr>
            <w:tcW w:w="1001" w:type="dxa"/>
            <w:tcBorders>
              <w:top w:val="single" w:color="000000" w:sz="16" w:space="0"/>
              <w:bottom w:val="single" w:color="000000" w:sz="16" w:space="0"/>
              <w:right w:val="single" w:color="000000" w:sz="16" w:space="0"/>
            </w:tcBorders>
            <w:shd w:val="clear" w:color="auto" w:fill="FFFFFF"/>
            <w:vAlign w:val="bottom"/>
          </w:tcPr>
          <w:p>
            <w:pPr>
              <w:autoSpaceDE w:val="0"/>
              <w:autoSpaceDN w:val="0"/>
              <w:adjustRightInd w:val="0"/>
              <w:spacing w:line="320" w:lineRule="atLeast"/>
              <w:ind w:left="60" w:right="60" w:firstLine="360"/>
              <w:jc w:val="center"/>
              <w:rPr>
                <w:rFonts w:ascii="MingLiU" w:eastAsia="MingLiU" w:cs="MingLiU"/>
                <w:color w:val="000000"/>
                <w:kern w:val="0"/>
                <w:sz w:val="18"/>
                <w:szCs w:val="18"/>
              </w:rPr>
            </w:pPr>
            <w:r>
              <w:rPr>
                <w:rFonts w:hint="eastAsia" w:ascii="MingLiU" w:eastAsia="MingLiU" w:cs="MingLiU"/>
                <w:color w:val="000000"/>
                <w:kern w:val="0"/>
                <w:sz w:val="18"/>
                <w:szCs w:val="18"/>
              </w:rPr>
              <w:t>大約</w:t>
            </w:r>
            <w:r>
              <w:rPr>
                <w:rFonts w:ascii="MingLiU" w:eastAsia="MingLiU" w:cs="MingLiU"/>
                <w:color w:val="000000"/>
                <w:kern w:val="0"/>
                <w:sz w:val="18"/>
                <w:szCs w:val="18"/>
              </w:rPr>
              <w:t xml:space="preserve"> </w:t>
            </w:r>
            <w:r>
              <w:rPr>
                <w:rFonts w:hint="eastAsia" w:ascii="MingLiU" w:eastAsia="MingLiU" w:cs="MingLiU"/>
                <w:color w:val="000000"/>
                <w:kern w:val="0"/>
                <w:sz w:val="18"/>
                <w:szCs w:val="18"/>
              </w:rPr>
              <w:t>顯著性</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1544" w:type="dxa"/>
            <w:vMerge w:val="restart"/>
            <w:tcBorders>
              <w:top w:val="single" w:color="000000" w:sz="16" w:space="0"/>
              <w:left w:val="single" w:color="000000" w:sz="16" w:space="0"/>
              <w:bottom w:val="single" w:color="000000" w:sz="16" w:space="0"/>
              <w:right w:val="nil"/>
            </w:tcBorders>
            <w:shd w:val="clear" w:color="auto" w:fill="FFFFFF"/>
          </w:tcPr>
          <w:p>
            <w:pPr>
              <w:autoSpaceDE w:val="0"/>
              <w:autoSpaceDN w:val="0"/>
              <w:adjustRightInd w:val="0"/>
              <w:spacing w:line="320" w:lineRule="atLeast"/>
              <w:ind w:left="60" w:right="60" w:firstLine="360"/>
              <w:jc w:val="left"/>
              <w:rPr>
                <w:rFonts w:ascii="MingLiU" w:eastAsia="MingLiU" w:cs="MingLiU"/>
                <w:color w:val="000000"/>
                <w:kern w:val="0"/>
                <w:sz w:val="18"/>
                <w:szCs w:val="18"/>
              </w:rPr>
            </w:pPr>
            <w:r>
              <w:rPr>
                <w:rFonts w:hint="eastAsia" w:ascii="MingLiU" w:eastAsia="MingLiU" w:cs="MingLiU"/>
                <w:color w:val="000000"/>
                <w:kern w:val="0"/>
                <w:sz w:val="18"/>
                <w:szCs w:val="18"/>
              </w:rPr>
              <w:t>名義變數對名義變數</w:t>
            </w:r>
          </w:p>
        </w:tc>
        <w:tc>
          <w:tcPr>
            <w:tcW w:w="1865" w:type="dxa"/>
            <w:vMerge w:val="restart"/>
            <w:tcBorders>
              <w:top w:val="single" w:color="000000" w:sz="16" w:space="0"/>
              <w:left w:val="nil"/>
              <w:right w:val="nil"/>
            </w:tcBorders>
            <w:shd w:val="clear" w:color="auto" w:fill="FFFFFF"/>
          </w:tcPr>
          <w:p>
            <w:pPr>
              <w:autoSpaceDE w:val="0"/>
              <w:autoSpaceDN w:val="0"/>
              <w:adjustRightInd w:val="0"/>
              <w:spacing w:line="320" w:lineRule="atLeast"/>
              <w:ind w:left="60" w:right="60" w:firstLine="360"/>
              <w:jc w:val="left"/>
              <w:rPr>
                <w:rFonts w:ascii="MingLiU" w:eastAsia="MingLiU" w:cs="MingLiU"/>
                <w:color w:val="000000"/>
                <w:kern w:val="0"/>
                <w:sz w:val="18"/>
                <w:szCs w:val="18"/>
              </w:rPr>
            </w:pPr>
            <w:r>
              <w:rPr>
                <w:rFonts w:ascii="MingLiU" w:eastAsia="MingLiU" w:cs="MingLiU"/>
                <w:color w:val="000000"/>
                <w:kern w:val="0"/>
                <w:sz w:val="18"/>
                <w:szCs w:val="18"/>
              </w:rPr>
              <w:t>Lambda (</w:t>
            </w:r>
            <w:r>
              <w:rPr>
                <w:rFonts w:hint="eastAsia" w:ascii="MingLiU" w:eastAsia="MingLiU" w:cs="MingLiU"/>
                <w:color w:val="000000"/>
                <w:kern w:val="0"/>
                <w:sz w:val="18"/>
                <w:szCs w:val="18"/>
              </w:rPr>
              <w:t>λ</w:t>
            </w:r>
            <w:r>
              <w:rPr>
                <w:rFonts w:ascii="MingLiU" w:eastAsia="MingLiU" w:cs="MingLiU"/>
                <w:color w:val="000000"/>
                <w:kern w:val="0"/>
                <w:sz w:val="18"/>
                <w:szCs w:val="18"/>
              </w:rPr>
              <w:t>)</w:t>
            </w:r>
          </w:p>
        </w:tc>
        <w:tc>
          <w:tcPr>
            <w:tcW w:w="1289" w:type="dxa"/>
            <w:tcBorders>
              <w:top w:val="single" w:color="000000" w:sz="16" w:space="0"/>
              <w:left w:val="nil"/>
              <w:bottom w:val="nil"/>
              <w:right w:val="single" w:color="000000" w:sz="16" w:space="0"/>
            </w:tcBorders>
            <w:shd w:val="clear" w:color="auto" w:fill="FFFFFF"/>
          </w:tcPr>
          <w:p>
            <w:pPr>
              <w:autoSpaceDE w:val="0"/>
              <w:autoSpaceDN w:val="0"/>
              <w:adjustRightInd w:val="0"/>
              <w:spacing w:line="320" w:lineRule="atLeast"/>
              <w:ind w:left="60" w:right="60" w:firstLine="360"/>
              <w:jc w:val="left"/>
              <w:rPr>
                <w:rFonts w:ascii="MingLiU" w:eastAsia="MingLiU" w:cs="MingLiU"/>
                <w:color w:val="000000"/>
                <w:kern w:val="0"/>
                <w:sz w:val="18"/>
                <w:szCs w:val="18"/>
              </w:rPr>
            </w:pPr>
            <w:r>
              <w:rPr>
                <w:rFonts w:hint="eastAsia" w:ascii="MingLiU" w:eastAsia="MingLiU" w:cs="MingLiU"/>
                <w:color w:val="000000"/>
                <w:kern w:val="0"/>
                <w:sz w:val="18"/>
                <w:szCs w:val="18"/>
              </w:rPr>
              <w:t>對稱</w:t>
            </w:r>
          </w:p>
        </w:tc>
        <w:tc>
          <w:tcPr>
            <w:tcW w:w="820" w:type="dxa"/>
            <w:tcBorders>
              <w:top w:val="single" w:color="000000" w:sz="16" w:space="0"/>
              <w:left w:val="single" w:color="000000" w:sz="16" w:space="0"/>
              <w:bottom w:val="nil"/>
            </w:tcBorders>
            <w:shd w:val="clear" w:color="auto" w:fill="FFFFFF"/>
            <w:vAlign w:val="center"/>
          </w:tcPr>
          <w:p>
            <w:pPr>
              <w:autoSpaceDE w:val="0"/>
              <w:autoSpaceDN w:val="0"/>
              <w:adjustRightInd w:val="0"/>
              <w:spacing w:line="320" w:lineRule="atLeast"/>
              <w:ind w:left="60" w:right="60" w:firstLine="360"/>
              <w:jc w:val="right"/>
              <w:rPr>
                <w:rFonts w:ascii="MingLiU" w:eastAsia="MingLiU" w:cs="MingLiU"/>
                <w:color w:val="000000"/>
                <w:kern w:val="0"/>
                <w:sz w:val="18"/>
                <w:szCs w:val="18"/>
              </w:rPr>
            </w:pPr>
            <w:r>
              <w:rPr>
                <w:rFonts w:ascii="MingLiU" w:eastAsia="MingLiU" w:cs="MingLiU"/>
                <w:color w:val="000000"/>
                <w:kern w:val="0"/>
                <w:sz w:val="18"/>
                <w:szCs w:val="18"/>
              </w:rPr>
              <w:t>.301</w:t>
            </w:r>
          </w:p>
        </w:tc>
        <w:tc>
          <w:tcPr>
            <w:tcW w:w="1168" w:type="dxa"/>
            <w:tcBorders>
              <w:top w:val="single" w:color="000000" w:sz="16" w:space="0"/>
              <w:bottom w:val="nil"/>
            </w:tcBorders>
            <w:shd w:val="clear" w:color="auto" w:fill="FFFFFF"/>
            <w:vAlign w:val="center"/>
          </w:tcPr>
          <w:p>
            <w:pPr>
              <w:autoSpaceDE w:val="0"/>
              <w:autoSpaceDN w:val="0"/>
              <w:adjustRightInd w:val="0"/>
              <w:spacing w:line="320" w:lineRule="atLeast"/>
              <w:ind w:left="60" w:right="60" w:firstLine="360"/>
              <w:jc w:val="right"/>
              <w:rPr>
                <w:rFonts w:ascii="MingLiU" w:eastAsia="MingLiU" w:cs="MingLiU"/>
                <w:color w:val="000000"/>
                <w:kern w:val="0"/>
                <w:sz w:val="18"/>
                <w:szCs w:val="18"/>
              </w:rPr>
            </w:pPr>
            <w:r>
              <w:rPr>
                <w:rFonts w:ascii="MingLiU" w:eastAsia="MingLiU" w:cs="MingLiU"/>
                <w:color w:val="000000"/>
                <w:kern w:val="0"/>
                <w:sz w:val="18"/>
                <w:szCs w:val="18"/>
              </w:rPr>
              <w:t>.058</w:t>
            </w:r>
          </w:p>
        </w:tc>
        <w:tc>
          <w:tcPr>
            <w:tcW w:w="817" w:type="dxa"/>
            <w:tcBorders>
              <w:top w:val="single" w:color="000000" w:sz="16" w:space="0"/>
              <w:bottom w:val="nil"/>
            </w:tcBorders>
            <w:shd w:val="clear" w:color="auto" w:fill="FFFFFF"/>
            <w:vAlign w:val="center"/>
          </w:tcPr>
          <w:p>
            <w:pPr>
              <w:autoSpaceDE w:val="0"/>
              <w:autoSpaceDN w:val="0"/>
              <w:adjustRightInd w:val="0"/>
              <w:spacing w:line="320" w:lineRule="atLeast"/>
              <w:ind w:left="60" w:right="60" w:firstLine="360"/>
              <w:jc w:val="right"/>
              <w:rPr>
                <w:rFonts w:ascii="MingLiU" w:eastAsia="MingLiU" w:cs="MingLiU"/>
                <w:color w:val="000000"/>
                <w:kern w:val="0"/>
                <w:sz w:val="18"/>
                <w:szCs w:val="18"/>
              </w:rPr>
            </w:pPr>
            <w:r>
              <w:rPr>
                <w:rFonts w:ascii="MingLiU" w:eastAsia="MingLiU" w:cs="MingLiU"/>
                <w:color w:val="000000"/>
                <w:kern w:val="0"/>
                <w:sz w:val="18"/>
                <w:szCs w:val="18"/>
              </w:rPr>
              <w:t>4.609</w:t>
            </w:r>
          </w:p>
        </w:tc>
        <w:tc>
          <w:tcPr>
            <w:tcW w:w="1001" w:type="dxa"/>
            <w:tcBorders>
              <w:top w:val="single" w:color="000000" w:sz="16" w:space="0"/>
              <w:bottom w:val="nil"/>
              <w:right w:val="single" w:color="000000" w:sz="16" w:space="0"/>
            </w:tcBorders>
            <w:shd w:val="clear" w:color="auto" w:fill="FFFFFF"/>
            <w:vAlign w:val="center"/>
          </w:tcPr>
          <w:p>
            <w:pPr>
              <w:autoSpaceDE w:val="0"/>
              <w:autoSpaceDN w:val="0"/>
              <w:adjustRightInd w:val="0"/>
              <w:spacing w:line="320" w:lineRule="atLeast"/>
              <w:ind w:left="60" w:right="60" w:firstLine="360"/>
              <w:jc w:val="right"/>
              <w:rPr>
                <w:rFonts w:ascii="MingLiU" w:eastAsia="MingLiU" w:cs="MingLiU"/>
                <w:color w:val="000000"/>
                <w:kern w:val="0"/>
                <w:sz w:val="18"/>
                <w:szCs w:val="18"/>
              </w:rPr>
            </w:pPr>
            <w:r>
              <w:rPr>
                <w:rFonts w:ascii="MingLiU" w:eastAsia="MingLiU" w:cs="MingLiU"/>
                <w:color w:val="000000"/>
                <w:kern w:val="0"/>
                <w:sz w:val="18"/>
                <w:szCs w:val="18"/>
              </w:rPr>
              <w:t>.000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1544" w:type="dxa"/>
            <w:vMerge w:val="continue"/>
            <w:tcBorders>
              <w:top w:val="single" w:color="000000" w:sz="16" w:space="0"/>
              <w:left w:val="single" w:color="000000" w:sz="16" w:space="0"/>
              <w:bottom w:val="single" w:color="000000" w:sz="16" w:space="0"/>
              <w:right w:val="nil"/>
            </w:tcBorders>
            <w:shd w:val="clear" w:color="auto" w:fill="FFFFFF"/>
          </w:tcPr>
          <w:p>
            <w:pPr>
              <w:autoSpaceDE w:val="0"/>
              <w:autoSpaceDN w:val="0"/>
              <w:adjustRightInd w:val="0"/>
              <w:ind w:firstLine="360"/>
              <w:jc w:val="left"/>
              <w:rPr>
                <w:rFonts w:ascii="MingLiU" w:eastAsia="MingLiU" w:cs="MingLiU"/>
                <w:color w:val="000000"/>
                <w:kern w:val="0"/>
                <w:sz w:val="18"/>
                <w:szCs w:val="18"/>
              </w:rPr>
            </w:pPr>
          </w:p>
        </w:tc>
        <w:tc>
          <w:tcPr>
            <w:tcW w:w="1865" w:type="dxa"/>
            <w:vMerge w:val="continue"/>
            <w:tcBorders>
              <w:top w:val="single" w:color="000000" w:sz="16" w:space="0"/>
              <w:left w:val="nil"/>
              <w:right w:val="nil"/>
            </w:tcBorders>
            <w:shd w:val="clear" w:color="auto" w:fill="FFFFFF"/>
          </w:tcPr>
          <w:p>
            <w:pPr>
              <w:autoSpaceDE w:val="0"/>
              <w:autoSpaceDN w:val="0"/>
              <w:adjustRightInd w:val="0"/>
              <w:ind w:firstLine="360"/>
              <w:jc w:val="left"/>
              <w:rPr>
                <w:rFonts w:ascii="MingLiU" w:eastAsia="MingLiU" w:cs="MingLiU"/>
                <w:color w:val="000000"/>
                <w:kern w:val="0"/>
                <w:sz w:val="18"/>
                <w:szCs w:val="18"/>
              </w:rPr>
            </w:pPr>
          </w:p>
        </w:tc>
        <w:tc>
          <w:tcPr>
            <w:tcW w:w="1289" w:type="dxa"/>
            <w:tcBorders>
              <w:top w:val="nil"/>
              <w:left w:val="nil"/>
              <w:bottom w:val="nil"/>
              <w:right w:val="single" w:color="000000" w:sz="16" w:space="0"/>
            </w:tcBorders>
            <w:shd w:val="clear" w:color="auto" w:fill="FFFFFF"/>
          </w:tcPr>
          <w:p>
            <w:pPr>
              <w:autoSpaceDE w:val="0"/>
              <w:autoSpaceDN w:val="0"/>
              <w:adjustRightInd w:val="0"/>
              <w:spacing w:line="320" w:lineRule="atLeast"/>
              <w:ind w:left="60" w:right="60" w:firstLine="360"/>
              <w:jc w:val="left"/>
              <w:rPr>
                <w:rFonts w:ascii="MingLiU" w:eastAsia="MingLiU" w:cs="MingLiU"/>
                <w:color w:val="000000"/>
                <w:kern w:val="0"/>
                <w:sz w:val="18"/>
                <w:szCs w:val="18"/>
              </w:rPr>
            </w:pPr>
            <w:r>
              <w:rPr>
                <w:rFonts w:hint="eastAsia" w:ascii="MingLiU" w:hAnsi="MingLiU" w:eastAsia="MingLiU" w:cs="MingLiU"/>
                <w:color w:val="000000"/>
                <w:kern w:val="0"/>
                <w:sz w:val="18"/>
                <w:szCs w:val="18"/>
              </w:rPr>
              <w:t>地摊光顾频率</w:t>
            </w:r>
            <w:r>
              <w:rPr>
                <w:rFonts w:hint="eastAsia" w:ascii="MingLiU" w:eastAsia="MingLiU" w:cs="MingLiU"/>
                <w:color w:val="000000"/>
                <w:kern w:val="0"/>
                <w:sz w:val="18"/>
                <w:szCs w:val="18"/>
              </w:rPr>
              <w:t>相依項</w:t>
            </w:r>
          </w:p>
        </w:tc>
        <w:tc>
          <w:tcPr>
            <w:tcW w:w="820" w:type="dxa"/>
            <w:tcBorders>
              <w:top w:val="nil"/>
              <w:left w:val="single" w:color="000000" w:sz="16" w:space="0"/>
              <w:bottom w:val="nil"/>
            </w:tcBorders>
            <w:shd w:val="clear" w:color="auto" w:fill="FFFFFF"/>
            <w:vAlign w:val="center"/>
          </w:tcPr>
          <w:p>
            <w:pPr>
              <w:autoSpaceDE w:val="0"/>
              <w:autoSpaceDN w:val="0"/>
              <w:adjustRightInd w:val="0"/>
              <w:spacing w:line="320" w:lineRule="atLeast"/>
              <w:ind w:left="60" w:right="60" w:firstLine="360"/>
              <w:jc w:val="right"/>
              <w:rPr>
                <w:rFonts w:ascii="MingLiU" w:eastAsia="MingLiU" w:cs="MingLiU"/>
                <w:color w:val="000000"/>
                <w:kern w:val="0"/>
                <w:sz w:val="18"/>
                <w:szCs w:val="18"/>
              </w:rPr>
            </w:pPr>
            <w:r>
              <w:rPr>
                <w:rFonts w:ascii="MingLiU" w:eastAsia="MingLiU" w:cs="MingLiU"/>
                <w:color w:val="000000"/>
                <w:kern w:val="0"/>
                <w:sz w:val="18"/>
                <w:szCs w:val="18"/>
              </w:rPr>
              <w:t>.368</w:t>
            </w:r>
          </w:p>
        </w:tc>
        <w:tc>
          <w:tcPr>
            <w:tcW w:w="1168" w:type="dxa"/>
            <w:tcBorders>
              <w:top w:val="nil"/>
              <w:bottom w:val="nil"/>
            </w:tcBorders>
            <w:shd w:val="clear" w:color="auto" w:fill="FFFFFF"/>
            <w:vAlign w:val="center"/>
          </w:tcPr>
          <w:p>
            <w:pPr>
              <w:autoSpaceDE w:val="0"/>
              <w:autoSpaceDN w:val="0"/>
              <w:adjustRightInd w:val="0"/>
              <w:spacing w:line="320" w:lineRule="atLeast"/>
              <w:ind w:left="60" w:right="60" w:firstLine="360"/>
              <w:jc w:val="right"/>
              <w:rPr>
                <w:rFonts w:ascii="MingLiU" w:eastAsia="MingLiU" w:cs="MingLiU"/>
                <w:color w:val="000000"/>
                <w:kern w:val="0"/>
                <w:sz w:val="18"/>
                <w:szCs w:val="18"/>
              </w:rPr>
            </w:pPr>
            <w:r>
              <w:rPr>
                <w:rFonts w:ascii="MingLiU" w:eastAsia="MingLiU" w:cs="MingLiU"/>
                <w:color w:val="000000"/>
                <w:kern w:val="0"/>
                <w:sz w:val="18"/>
                <w:szCs w:val="18"/>
              </w:rPr>
              <w:t>.055</w:t>
            </w:r>
          </w:p>
        </w:tc>
        <w:tc>
          <w:tcPr>
            <w:tcW w:w="817" w:type="dxa"/>
            <w:tcBorders>
              <w:top w:val="nil"/>
              <w:bottom w:val="nil"/>
            </w:tcBorders>
            <w:shd w:val="clear" w:color="auto" w:fill="FFFFFF"/>
            <w:vAlign w:val="center"/>
          </w:tcPr>
          <w:p>
            <w:pPr>
              <w:autoSpaceDE w:val="0"/>
              <w:autoSpaceDN w:val="0"/>
              <w:adjustRightInd w:val="0"/>
              <w:spacing w:line="320" w:lineRule="atLeast"/>
              <w:ind w:left="60" w:right="60" w:firstLine="360"/>
              <w:jc w:val="right"/>
              <w:rPr>
                <w:rFonts w:ascii="MingLiU" w:eastAsia="MingLiU" w:cs="MingLiU"/>
                <w:color w:val="000000"/>
                <w:kern w:val="0"/>
                <w:sz w:val="18"/>
                <w:szCs w:val="18"/>
              </w:rPr>
            </w:pPr>
            <w:r>
              <w:rPr>
                <w:rFonts w:ascii="MingLiU" w:eastAsia="MingLiU" w:cs="MingLiU"/>
                <w:color w:val="000000"/>
                <w:kern w:val="0"/>
                <w:sz w:val="18"/>
                <w:szCs w:val="18"/>
              </w:rPr>
              <w:t>5.974</w:t>
            </w:r>
          </w:p>
        </w:tc>
        <w:tc>
          <w:tcPr>
            <w:tcW w:w="1001" w:type="dxa"/>
            <w:tcBorders>
              <w:top w:val="nil"/>
              <w:bottom w:val="nil"/>
              <w:right w:val="single" w:color="000000" w:sz="16" w:space="0"/>
            </w:tcBorders>
            <w:shd w:val="clear" w:color="auto" w:fill="FFFFFF"/>
            <w:vAlign w:val="center"/>
          </w:tcPr>
          <w:p>
            <w:pPr>
              <w:autoSpaceDE w:val="0"/>
              <w:autoSpaceDN w:val="0"/>
              <w:adjustRightInd w:val="0"/>
              <w:spacing w:line="320" w:lineRule="atLeast"/>
              <w:ind w:left="60" w:right="60" w:firstLine="360"/>
              <w:jc w:val="right"/>
              <w:rPr>
                <w:rFonts w:ascii="MingLiU" w:eastAsia="MingLiU" w:cs="MingLiU"/>
                <w:color w:val="000000"/>
                <w:kern w:val="0"/>
                <w:sz w:val="18"/>
                <w:szCs w:val="18"/>
              </w:rPr>
            </w:pPr>
            <w:r>
              <w:rPr>
                <w:rFonts w:ascii="MingLiU" w:eastAsia="MingLiU" w:cs="MingLiU"/>
                <w:color w:val="000000"/>
                <w:kern w:val="0"/>
                <w:sz w:val="18"/>
                <w:szCs w:val="18"/>
              </w:rPr>
              <w:t>.000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1544" w:type="dxa"/>
            <w:vMerge w:val="continue"/>
            <w:tcBorders>
              <w:top w:val="single" w:color="000000" w:sz="16" w:space="0"/>
              <w:left w:val="single" w:color="000000" w:sz="16" w:space="0"/>
              <w:bottom w:val="single" w:color="000000" w:sz="16" w:space="0"/>
              <w:right w:val="nil"/>
            </w:tcBorders>
            <w:shd w:val="clear" w:color="auto" w:fill="FFFFFF"/>
          </w:tcPr>
          <w:p>
            <w:pPr>
              <w:autoSpaceDE w:val="0"/>
              <w:autoSpaceDN w:val="0"/>
              <w:adjustRightInd w:val="0"/>
              <w:ind w:firstLine="360"/>
              <w:jc w:val="left"/>
              <w:rPr>
                <w:rFonts w:ascii="MingLiU" w:eastAsia="MingLiU" w:cs="MingLiU"/>
                <w:color w:val="000000"/>
                <w:kern w:val="0"/>
                <w:sz w:val="18"/>
                <w:szCs w:val="18"/>
              </w:rPr>
            </w:pPr>
          </w:p>
        </w:tc>
        <w:tc>
          <w:tcPr>
            <w:tcW w:w="1865" w:type="dxa"/>
            <w:vMerge w:val="continue"/>
            <w:tcBorders>
              <w:top w:val="single" w:color="000000" w:sz="16" w:space="0"/>
              <w:left w:val="nil"/>
              <w:right w:val="nil"/>
            </w:tcBorders>
            <w:shd w:val="clear" w:color="auto" w:fill="FFFFFF"/>
          </w:tcPr>
          <w:p>
            <w:pPr>
              <w:autoSpaceDE w:val="0"/>
              <w:autoSpaceDN w:val="0"/>
              <w:adjustRightInd w:val="0"/>
              <w:ind w:firstLine="360"/>
              <w:jc w:val="left"/>
              <w:rPr>
                <w:rFonts w:ascii="MingLiU" w:eastAsia="MingLiU" w:cs="MingLiU"/>
                <w:color w:val="000000"/>
                <w:kern w:val="0"/>
                <w:sz w:val="18"/>
                <w:szCs w:val="18"/>
              </w:rPr>
            </w:pPr>
          </w:p>
        </w:tc>
        <w:tc>
          <w:tcPr>
            <w:tcW w:w="1289" w:type="dxa"/>
            <w:tcBorders>
              <w:top w:val="nil"/>
              <w:left w:val="nil"/>
              <w:right w:val="single" w:color="000000" w:sz="16" w:space="0"/>
            </w:tcBorders>
            <w:shd w:val="clear" w:color="auto" w:fill="FFFFFF"/>
          </w:tcPr>
          <w:p>
            <w:pPr>
              <w:autoSpaceDE w:val="0"/>
              <w:autoSpaceDN w:val="0"/>
              <w:adjustRightInd w:val="0"/>
              <w:spacing w:line="320" w:lineRule="atLeast"/>
              <w:ind w:left="60" w:right="60" w:firstLine="360"/>
              <w:jc w:val="left"/>
              <w:rPr>
                <w:rFonts w:ascii="MingLiU" w:eastAsia="MingLiU" w:cs="MingLiU"/>
                <w:color w:val="000000"/>
                <w:kern w:val="0"/>
                <w:sz w:val="18"/>
                <w:szCs w:val="18"/>
              </w:rPr>
            </w:pPr>
            <w:r>
              <w:rPr>
                <w:rFonts w:hint="eastAsia" w:ascii="MingLiU" w:hAnsi="MingLiU" w:eastAsia="MingLiU" w:cs="MingLiU"/>
                <w:color w:val="000000"/>
                <w:kern w:val="0"/>
                <w:sz w:val="18"/>
                <w:szCs w:val="18"/>
              </w:rPr>
              <w:t>地摊停留时长</w:t>
            </w:r>
            <w:r>
              <w:rPr>
                <w:rFonts w:hint="eastAsia" w:ascii="MingLiU" w:eastAsia="MingLiU" w:cs="MingLiU"/>
                <w:color w:val="000000"/>
                <w:kern w:val="0"/>
                <w:sz w:val="18"/>
                <w:szCs w:val="18"/>
              </w:rPr>
              <w:t>相依項</w:t>
            </w:r>
          </w:p>
        </w:tc>
        <w:tc>
          <w:tcPr>
            <w:tcW w:w="820" w:type="dxa"/>
            <w:tcBorders>
              <w:top w:val="nil"/>
              <w:left w:val="single" w:color="000000" w:sz="16" w:space="0"/>
            </w:tcBorders>
            <w:shd w:val="clear" w:color="auto" w:fill="FFFFFF"/>
            <w:vAlign w:val="center"/>
          </w:tcPr>
          <w:p>
            <w:pPr>
              <w:autoSpaceDE w:val="0"/>
              <w:autoSpaceDN w:val="0"/>
              <w:adjustRightInd w:val="0"/>
              <w:spacing w:line="320" w:lineRule="atLeast"/>
              <w:ind w:left="60" w:right="60" w:firstLine="360"/>
              <w:jc w:val="right"/>
              <w:rPr>
                <w:rFonts w:ascii="MingLiU" w:eastAsia="MingLiU" w:cs="MingLiU"/>
                <w:color w:val="000000"/>
                <w:kern w:val="0"/>
                <w:sz w:val="18"/>
                <w:szCs w:val="18"/>
              </w:rPr>
            </w:pPr>
            <w:r>
              <w:rPr>
                <w:rFonts w:ascii="MingLiU" w:eastAsia="MingLiU" w:cs="MingLiU"/>
                <w:color w:val="000000"/>
                <w:kern w:val="0"/>
                <w:sz w:val="18"/>
                <w:szCs w:val="18"/>
              </w:rPr>
              <w:t>.238</w:t>
            </w:r>
          </w:p>
        </w:tc>
        <w:tc>
          <w:tcPr>
            <w:tcW w:w="1168" w:type="dxa"/>
            <w:tcBorders>
              <w:top w:val="nil"/>
            </w:tcBorders>
            <w:shd w:val="clear" w:color="auto" w:fill="FFFFFF"/>
            <w:vAlign w:val="center"/>
          </w:tcPr>
          <w:p>
            <w:pPr>
              <w:autoSpaceDE w:val="0"/>
              <w:autoSpaceDN w:val="0"/>
              <w:adjustRightInd w:val="0"/>
              <w:spacing w:line="320" w:lineRule="atLeast"/>
              <w:ind w:left="60" w:right="60" w:firstLine="360"/>
              <w:jc w:val="right"/>
              <w:rPr>
                <w:rFonts w:ascii="MingLiU" w:eastAsia="MingLiU" w:cs="MingLiU"/>
                <w:color w:val="000000"/>
                <w:kern w:val="0"/>
                <w:sz w:val="18"/>
                <w:szCs w:val="18"/>
              </w:rPr>
            </w:pPr>
            <w:r>
              <w:rPr>
                <w:rFonts w:ascii="MingLiU" w:eastAsia="MingLiU" w:cs="MingLiU"/>
                <w:color w:val="000000"/>
                <w:kern w:val="0"/>
                <w:sz w:val="18"/>
                <w:szCs w:val="18"/>
              </w:rPr>
              <w:t>.066</w:t>
            </w:r>
          </w:p>
        </w:tc>
        <w:tc>
          <w:tcPr>
            <w:tcW w:w="817" w:type="dxa"/>
            <w:tcBorders>
              <w:top w:val="nil"/>
            </w:tcBorders>
            <w:shd w:val="clear" w:color="auto" w:fill="FFFFFF"/>
            <w:vAlign w:val="center"/>
          </w:tcPr>
          <w:p>
            <w:pPr>
              <w:autoSpaceDE w:val="0"/>
              <w:autoSpaceDN w:val="0"/>
              <w:adjustRightInd w:val="0"/>
              <w:spacing w:line="320" w:lineRule="atLeast"/>
              <w:ind w:left="60" w:right="60" w:firstLine="360"/>
              <w:jc w:val="right"/>
              <w:rPr>
                <w:rFonts w:ascii="MingLiU" w:eastAsia="MingLiU" w:cs="MingLiU"/>
                <w:color w:val="000000"/>
                <w:kern w:val="0"/>
                <w:sz w:val="18"/>
                <w:szCs w:val="18"/>
              </w:rPr>
            </w:pPr>
            <w:r>
              <w:rPr>
                <w:rFonts w:ascii="MingLiU" w:eastAsia="MingLiU" w:cs="MingLiU"/>
                <w:color w:val="000000"/>
                <w:kern w:val="0"/>
                <w:sz w:val="18"/>
                <w:szCs w:val="18"/>
              </w:rPr>
              <w:t>3.248</w:t>
            </w:r>
          </w:p>
        </w:tc>
        <w:tc>
          <w:tcPr>
            <w:tcW w:w="1001" w:type="dxa"/>
            <w:tcBorders>
              <w:top w:val="nil"/>
              <w:right w:val="single" w:color="000000" w:sz="16" w:space="0"/>
            </w:tcBorders>
            <w:shd w:val="clear" w:color="auto" w:fill="FFFFFF"/>
            <w:vAlign w:val="center"/>
          </w:tcPr>
          <w:p>
            <w:pPr>
              <w:autoSpaceDE w:val="0"/>
              <w:autoSpaceDN w:val="0"/>
              <w:adjustRightInd w:val="0"/>
              <w:spacing w:line="320" w:lineRule="atLeast"/>
              <w:ind w:left="60" w:right="60" w:firstLine="360"/>
              <w:jc w:val="right"/>
              <w:rPr>
                <w:rFonts w:ascii="MingLiU" w:eastAsia="MingLiU" w:cs="MingLiU"/>
                <w:color w:val="000000"/>
                <w:kern w:val="0"/>
                <w:sz w:val="18"/>
                <w:szCs w:val="18"/>
              </w:rPr>
            </w:pPr>
            <w:r>
              <w:rPr>
                <w:rFonts w:ascii="MingLiU" w:eastAsia="MingLiU" w:cs="MingLiU"/>
                <w:color w:val="000000"/>
                <w:kern w:val="0"/>
                <w:sz w:val="18"/>
                <w:szCs w:val="18"/>
              </w:rPr>
              <w:t>.001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1544" w:type="dxa"/>
            <w:vMerge w:val="continue"/>
            <w:tcBorders>
              <w:top w:val="single" w:color="000000" w:sz="16" w:space="0"/>
              <w:left w:val="single" w:color="000000" w:sz="16" w:space="0"/>
              <w:bottom w:val="single" w:color="000000" w:sz="16" w:space="0"/>
              <w:right w:val="nil"/>
            </w:tcBorders>
            <w:shd w:val="clear" w:color="auto" w:fill="FFFFFF"/>
          </w:tcPr>
          <w:p>
            <w:pPr>
              <w:autoSpaceDE w:val="0"/>
              <w:autoSpaceDN w:val="0"/>
              <w:adjustRightInd w:val="0"/>
              <w:ind w:firstLine="360"/>
              <w:jc w:val="left"/>
              <w:rPr>
                <w:rFonts w:ascii="MingLiU" w:eastAsia="MingLiU" w:cs="MingLiU"/>
                <w:color w:val="000000"/>
                <w:kern w:val="0"/>
                <w:sz w:val="18"/>
                <w:szCs w:val="18"/>
              </w:rPr>
            </w:pPr>
          </w:p>
        </w:tc>
        <w:tc>
          <w:tcPr>
            <w:tcW w:w="1865" w:type="dxa"/>
            <w:vMerge w:val="restart"/>
            <w:tcBorders>
              <w:top w:val="nil"/>
              <w:left w:val="nil"/>
              <w:right w:val="nil"/>
            </w:tcBorders>
            <w:shd w:val="clear" w:color="auto" w:fill="FFFFFF"/>
          </w:tcPr>
          <w:p>
            <w:pPr>
              <w:autoSpaceDE w:val="0"/>
              <w:autoSpaceDN w:val="0"/>
              <w:adjustRightInd w:val="0"/>
              <w:spacing w:line="320" w:lineRule="atLeast"/>
              <w:ind w:left="60" w:right="60" w:firstLine="360"/>
              <w:jc w:val="left"/>
              <w:rPr>
                <w:rFonts w:ascii="MingLiU" w:eastAsia="MingLiU" w:cs="MingLiU"/>
                <w:color w:val="000000"/>
                <w:kern w:val="0"/>
                <w:sz w:val="18"/>
                <w:szCs w:val="18"/>
              </w:rPr>
            </w:pPr>
            <w:r>
              <w:rPr>
                <w:rFonts w:ascii="MingLiU" w:eastAsia="MingLiU" w:cs="MingLiU"/>
                <w:color w:val="000000"/>
                <w:kern w:val="0"/>
                <w:sz w:val="18"/>
                <w:szCs w:val="18"/>
              </w:rPr>
              <w:t xml:space="preserve">Goodman </w:t>
            </w:r>
            <w:r>
              <w:rPr>
                <w:rFonts w:hint="eastAsia" w:ascii="MingLiU" w:eastAsia="MingLiU" w:cs="MingLiU"/>
                <w:color w:val="000000"/>
                <w:kern w:val="0"/>
                <w:sz w:val="18"/>
                <w:szCs w:val="18"/>
              </w:rPr>
              <w:t>及</w:t>
            </w:r>
            <w:r>
              <w:rPr>
                <w:rFonts w:ascii="MingLiU" w:eastAsia="MingLiU" w:cs="MingLiU"/>
                <w:color w:val="000000"/>
                <w:kern w:val="0"/>
                <w:sz w:val="18"/>
                <w:szCs w:val="18"/>
              </w:rPr>
              <w:t xml:space="preserve"> Kruskal tau</w:t>
            </w:r>
          </w:p>
        </w:tc>
        <w:tc>
          <w:tcPr>
            <w:tcW w:w="1289" w:type="dxa"/>
            <w:tcBorders>
              <w:top w:val="nil"/>
              <w:left w:val="nil"/>
              <w:bottom w:val="nil"/>
              <w:right w:val="single" w:color="000000" w:sz="16" w:space="0"/>
            </w:tcBorders>
            <w:shd w:val="clear" w:color="auto" w:fill="FFFFFF"/>
          </w:tcPr>
          <w:p>
            <w:pPr>
              <w:autoSpaceDE w:val="0"/>
              <w:autoSpaceDN w:val="0"/>
              <w:adjustRightInd w:val="0"/>
              <w:spacing w:line="320" w:lineRule="atLeast"/>
              <w:ind w:left="60" w:right="60" w:firstLine="360"/>
              <w:jc w:val="left"/>
              <w:rPr>
                <w:rFonts w:ascii="MingLiU" w:eastAsia="MingLiU" w:cs="MingLiU"/>
                <w:color w:val="000000"/>
                <w:kern w:val="0"/>
                <w:sz w:val="18"/>
                <w:szCs w:val="18"/>
              </w:rPr>
            </w:pPr>
            <w:r>
              <w:rPr>
                <w:rFonts w:hint="eastAsia" w:ascii="MingLiU" w:hAnsi="MingLiU" w:eastAsia="MingLiU" w:cs="MingLiU"/>
                <w:color w:val="000000"/>
                <w:kern w:val="0"/>
                <w:sz w:val="18"/>
                <w:szCs w:val="18"/>
              </w:rPr>
              <w:t>地摊光顾频率</w:t>
            </w:r>
            <w:r>
              <w:rPr>
                <w:rFonts w:hint="eastAsia" w:ascii="MingLiU" w:eastAsia="MingLiU" w:cs="MingLiU"/>
                <w:color w:val="000000"/>
                <w:kern w:val="0"/>
                <w:sz w:val="18"/>
                <w:szCs w:val="18"/>
              </w:rPr>
              <w:t>相依項</w:t>
            </w:r>
          </w:p>
        </w:tc>
        <w:tc>
          <w:tcPr>
            <w:tcW w:w="820" w:type="dxa"/>
            <w:tcBorders>
              <w:top w:val="nil"/>
              <w:left w:val="single" w:color="000000" w:sz="16" w:space="0"/>
              <w:bottom w:val="nil"/>
            </w:tcBorders>
            <w:shd w:val="clear" w:color="auto" w:fill="FFFFFF"/>
            <w:vAlign w:val="center"/>
          </w:tcPr>
          <w:p>
            <w:pPr>
              <w:autoSpaceDE w:val="0"/>
              <w:autoSpaceDN w:val="0"/>
              <w:adjustRightInd w:val="0"/>
              <w:spacing w:line="320" w:lineRule="atLeast"/>
              <w:ind w:left="60" w:right="60" w:firstLine="360"/>
              <w:jc w:val="right"/>
              <w:rPr>
                <w:rFonts w:ascii="MingLiU" w:eastAsia="MingLiU" w:cs="MingLiU"/>
                <w:color w:val="000000"/>
                <w:kern w:val="0"/>
                <w:sz w:val="18"/>
                <w:szCs w:val="18"/>
              </w:rPr>
            </w:pPr>
            <w:r>
              <w:rPr>
                <w:rFonts w:ascii="MingLiU" w:eastAsia="MingLiU" w:cs="MingLiU"/>
                <w:color w:val="000000"/>
                <w:kern w:val="0"/>
                <w:sz w:val="18"/>
                <w:szCs w:val="18"/>
              </w:rPr>
              <w:t>.351</w:t>
            </w:r>
          </w:p>
        </w:tc>
        <w:tc>
          <w:tcPr>
            <w:tcW w:w="1168" w:type="dxa"/>
            <w:tcBorders>
              <w:top w:val="nil"/>
              <w:bottom w:val="nil"/>
            </w:tcBorders>
            <w:shd w:val="clear" w:color="auto" w:fill="FFFFFF"/>
            <w:vAlign w:val="center"/>
          </w:tcPr>
          <w:p>
            <w:pPr>
              <w:autoSpaceDE w:val="0"/>
              <w:autoSpaceDN w:val="0"/>
              <w:adjustRightInd w:val="0"/>
              <w:spacing w:line="320" w:lineRule="atLeast"/>
              <w:ind w:left="60" w:right="60" w:firstLine="360"/>
              <w:jc w:val="right"/>
              <w:rPr>
                <w:rFonts w:ascii="MingLiU" w:eastAsia="MingLiU" w:cs="MingLiU"/>
                <w:color w:val="000000"/>
                <w:kern w:val="0"/>
                <w:sz w:val="18"/>
                <w:szCs w:val="18"/>
              </w:rPr>
            </w:pPr>
            <w:r>
              <w:rPr>
                <w:rFonts w:ascii="MingLiU" w:eastAsia="MingLiU" w:cs="MingLiU"/>
                <w:color w:val="000000"/>
                <w:kern w:val="0"/>
                <w:sz w:val="18"/>
                <w:szCs w:val="18"/>
              </w:rPr>
              <w:t>.032</w:t>
            </w:r>
          </w:p>
        </w:tc>
        <w:tc>
          <w:tcPr>
            <w:tcW w:w="817" w:type="dxa"/>
            <w:tcBorders>
              <w:top w:val="nil"/>
              <w:bottom w:val="nil"/>
            </w:tcBorders>
            <w:shd w:val="clear" w:color="auto" w:fill="FFFFFF"/>
            <w:vAlign w:val="center"/>
          </w:tcPr>
          <w:p>
            <w:pPr>
              <w:autoSpaceDE w:val="0"/>
              <w:autoSpaceDN w:val="0"/>
              <w:adjustRightInd w:val="0"/>
              <w:ind w:firstLine="480"/>
              <w:jc w:val="left"/>
              <w:rPr>
                <w:kern w:val="0"/>
                <w:szCs w:val="24"/>
              </w:rPr>
            </w:pPr>
          </w:p>
        </w:tc>
        <w:tc>
          <w:tcPr>
            <w:tcW w:w="1001" w:type="dxa"/>
            <w:tcBorders>
              <w:top w:val="nil"/>
              <w:bottom w:val="nil"/>
              <w:right w:val="single" w:color="000000" w:sz="16" w:space="0"/>
            </w:tcBorders>
            <w:shd w:val="clear" w:color="auto" w:fill="FFFFFF"/>
            <w:vAlign w:val="center"/>
          </w:tcPr>
          <w:p>
            <w:pPr>
              <w:autoSpaceDE w:val="0"/>
              <w:autoSpaceDN w:val="0"/>
              <w:adjustRightInd w:val="0"/>
              <w:spacing w:line="320" w:lineRule="atLeast"/>
              <w:ind w:left="60" w:right="60" w:firstLine="360"/>
              <w:jc w:val="right"/>
              <w:rPr>
                <w:rFonts w:ascii="MingLiU" w:eastAsia="MingLiU" w:cs="MingLiU"/>
                <w:color w:val="000000"/>
                <w:kern w:val="0"/>
                <w:sz w:val="18"/>
                <w:szCs w:val="18"/>
              </w:rPr>
            </w:pPr>
            <w:r>
              <w:rPr>
                <w:rFonts w:ascii="MingLiU" w:eastAsia="MingLiU" w:cs="MingLiU"/>
                <w:color w:val="000000"/>
                <w:kern w:val="0"/>
                <w:sz w:val="18"/>
                <w:szCs w:val="18"/>
              </w:rPr>
              <w:t>.000</w:t>
            </w:r>
            <w:r>
              <w:rPr>
                <w:rFonts w:ascii="MingLiU" w:eastAsia="MingLiU" w:cs="MingLiU"/>
                <w:color w:val="000000"/>
                <w:kern w:val="0"/>
                <w:sz w:val="18"/>
                <w:szCs w:val="18"/>
                <w:vertAlign w:val="superscript"/>
              </w:rPr>
              <w:t>c</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1544" w:type="dxa"/>
            <w:vMerge w:val="continue"/>
            <w:tcBorders>
              <w:top w:val="single" w:color="000000" w:sz="16" w:space="0"/>
              <w:left w:val="single" w:color="000000" w:sz="16" w:space="0"/>
              <w:bottom w:val="single" w:color="000000" w:sz="16" w:space="0"/>
              <w:right w:val="nil"/>
            </w:tcBorders>
            <w:shd w:val="clear" w:color="auto" w:fill="FFFFFF"/>
          </w:tcPr>
          <w:p>
            <w:pPr>
              <w:autoSpaceDE w:val="0"/>
              <w:autoSpaceDN w:val="0"/>
              <w:adjustRightInd w:val="0"/>
              <w:ind w:firstLine="360"/>
              <w:jc w:val="left"/>
              <w:rPr>
                <w:rFonts w:ascii="MingLiU" w:eastAsia="MingLiU" w:cs="MingLiU"/>
                <w:color w:val="000000"/>
                <w:kern w:val="0"/>
                <w:sz w:val="18"/>
                <w:szCs w:val="18"/>
              </w:rPr>
            </w:pPr>
          </w:p>
        </w:tc>
        <w:tc>
          <w:tcPr>
            <w:tcW w:w="1865" w:type="dxa"/>
            <w:vMerge w:val="continue"/>
            <w:tcBorders>
              <w:top w:val="nil"/>
              <w:left w:val="nil"/>
              <w:right w:val="nil"/>
            </w:tcBorders>
            <w:shd w:val="clear" w:color="auto" w:fill="FFFFFF"/>
          </w:tcPr>
          <w:p>
            <w:pPr>
              <w:autoSpaceDE w:val="0"/>
              <w:autoSpaceDN w:val="0"/>
              <w:adjustRightInd w:val="0"/>
              <w:ind w:firstLine="360"/>
              <w:jc w:val="left"/>
              <w:rPr>
                <w:rFonts w:ascii="MingLiU" w:eastAsia="MingLiU" w:cs="MingLiU"/>
                <w:color w:val="000000"/>
                <w:kern w:val="0"/>
                <w:sz w:val="18"/>
                <w:szCs w:val="18"/>
              </w:rPr>
            </w:pPr>
          </w:p>
        </w:tc>
        <w:tc>
          <w:tcPr>
            <w:tcW w:w="1289" w:type="dxa"/>
            <w:tcBorders>
              <w:top w:val="nil"/>
              <w:left w:val="nil"/>
              <w:right w:val="single" w:color="000000" w:sz="16" w:space="0"/>
            </w:tcBorders>
            <w:shd w:val="clear" w:color="auto" w:fill="FFFFFF"/>
          </w:tcPr>
          <w:p>
            <w:pPr>
              <w:autoSpaceDE w:val="0"/>
              <w:autoSpaceDN w:val="0"/>
              <w:adjustRightInd w:val="0"/>
              <w:spacing w:line="320" w:lineRule="atLeast"/>
              <w:ind w:left="60" w:right="60" w:firstLine="360"/>
              <w:jc w:val="left"/>
              <w:rPr>
                <w:rFonts w:ascii="MingLiU" w:eastAsia="MingLiU" w:cs="MingLiU"/>
                <w:color w:val="000000"/>
                <w:kern w:val="0"/>
                <w:sz w:val="18"/>
                <w:szCs w:val="18"/>
              </w:rPr>
            </w:pPr>
            <w:r>
              <w:rPr>
                <w:rFonts w:hint="eastAsia" w:ascii="MingLiU" w:hAnsi="MingLiU" w:eastAsia="MingLiU" w:cs="MingLiU"/>
                <w:color w:val="000000"/>
                <w:kern w:val="0"/>
                <w:sz w:val="18"/>
                <w:szCs w:val="18"/>
              </w:rPr>
              <w:t>地摊停留</w:t>
            </w:r>
            <w:r>
              <w:rPr>
                <w:rFonts w:hint="eastAsia" w:ascii="MingLiU" w:eastAsia="MingLiU" w:cs="MingLiU"/>
                <w:color w:val="000000"/>
                <w:kern w:val="0"/>
                <w:sz w:val="18"/>
                <w:szCs w:val="18"/>
              </w:rPr>
              <w:t>时长相依項</w:t>
            </w:r>
          </w:p>
        </w:tc>
        <w:tc>
          <w:tcPr>
            <w:tcW w:w="820" w:type="dxa"/>
            <w:tcBorders>
              <w:top w:val="nil"/>
              <w:left w:val="single" w:color="000000" w:sz="16" w:space="0"/>
            </w:tcBorders>
            <w:shd w:val="clear" w:color="auto" w:fill="FFFFFF"/>
            <w:vAlign w:val="center"/>
          </w:tcPr>
          <w:p>
            <w:pPr>
              <w:autoSpaceDE w:val="0"/>
              <w:autoSpaceDN w:val="0"/>
              <w:adjustRightInd w:val="0"/>
              <w:spacing w:line="320" w:lineRule="atLeast"/>
              <w:ind w:left="60" w:right="60" w:firstLine="360"/>
              <w:jc w:val="right"/>
              <w:rPr>
                <w:rFonts w:ascii="MingLiU" w:eastAsia="MingLiU" w:cs="MingLiU"/>
                <w:color w:val="000000"/>
                <w:kern w:val="0"/>
                <w:sz w:val="18"/>
                <w:szCs w:val="18"/>
              </w:rPr>
            </w:pPr>
            <w:r>
              <w:rPr>
                <w:rFonts w:ascii="MingLiU" w:eastAsia="MingLiU" w:cs="MingLiU"/>
                <w:color w:val="000000"/>
                <w:kern w:val="0"/>
                <w:sz w:val="18"/>
                <w:szCs w:val="18"/>
              </w:rPr>
              <w:t>.250</w:t>
            </w:r>
          </w:p>
        </w:tc>
        <w:tc>
          <w:tcPr>
            <w:tcW w:w="1168" w:type="dxa"/>
            <w:tcBorders>
              <w:top w:val="nil"/>
            </w:tcBorders>
            <w:shd w:val="clear" w:color="auto" w:fill="FFFFFF"/>
            <w:vAlign w:val="center"/>
          </w:tcPr>
          <w:p>
            <w:pPr>
              <w:autoSpaceDE w:val="0"/>
              <w:autoSpaceDN w:val="0"/>
              <w:adjustRightInd w:val="0"/>
              <w:spacing w:line="320" w:lineRule="atLeast"/>
              <w:ind w:left="60" w:right="60" w:firstLine="360"/>
              <w:jc w:val="right"/>
              <w:rPr>
                <w:rFonts w:ascii="MingLiU" w:eastAsia="MingLiU" w:cs="MingLiU"/>
                <w:color w:val="000000"/>
                <w:kern w:val="0"/>
                <w:sz w:val="18"/>
                <w:szCs w:val="18"/>
              </w:rPr>
            </w:pPr>
            <w:r>
              <w:rPr>
                <w:rFonts w:ascii="MingLiU" w:eastAsia="MingLiU" w:cs="MingLiU"/>
                <w:color w:val="000000"/>
                <w:kern w:val="0"/>
                <w:sz w:val="18"/>
                <w:szCs w:val="18"/>
              </w:rPr>
              <w:t>.023</w:t>
            </w:r>
          </w:p>
        </w:tc>
        <w:tc>
          <w:tcPr>
            <w:tcW w:w="817" w:type="dxa"/>
            <w:tcBorders>
              <w:top w:val="nil"/>
            </w:tcBorders>
            <w:shd w:val="clear" w:color="auto" w:fill="FFFFFF"/>
            <w:vAlign w:val="center"/>
          </w:tcPr>
          <w:p>
            <w:pPr>
              <w:autoSpaceDE w:val="0"/>
              <w:autoSpaceDN w:val="0"/>
              <w:adjustRightInd w:val="0"/>
              <w:ind w:firstLine="480"/>
              <w:jc w:val="left"/>
              <w:rPr>
                <w:kern w:val="0"/>
                <w:szCs w:val="24"/>
              </w:rPr>
            </w:pPr>
          </w:p>
        </w:tc>
        <w:tc>
          <w:tcPr>
            <w:tcW w:w="1001" w:type="dxa"/>
            <w:tcBorders>
              <w:top w:val="nil"/>
              <w:right w:val="single" w:color="000000" w:sz="16" w:space="0"/>
            </w:tcBorders>
            <w:shd w:val="clear" w:color="auto" w:fill="FFFFFF"/>
            <w:vAlign w:val="center"/>
          </w:tcPr>
          <w:p>
            <w:pPr>
              <w:autoSpaceDE w:val="0"/>
              <w:autoSpaceDN w:val="0"/>
              <w:adjustRightInd w:val="0"/>
              <w:spacing w:line="320" w:lineRule="atLeast"/>
              <w:ind w:left="60" w:right="60" w:firstLine="360"/>
              <w:jc w:val="right"/>
              <w:rPr>
                <w:rFonts w:ascii="MingLiU" w:eastAsia="MingLiU" w:cs="MingLiU"/>
                <w:color w:val="000000"/>
                <w:kern w:val="0"/>
                <w:sz w:val="18"/>
                <w:szCs w:val="18"/>
              </w:rPr>
            </w:pPr>
            <w:r>
              <w:rPr>
                <w:rFonts w:ascii="MingLiU" w:eastAsia="MingLiU" w:cs="MingLiU"/>
                <w:color w:val="000000"/>
                <w:kern w:val="0"/>
                <w:sz w:val="18"/>
                <w:szCs w:val="18"/>
              </w:rPr>
              <w:t>.000</w:t>
            </w:r>
            <w:r>
              <w:rPr>
                <w:rFonts w:ascii="MingLiU" w:eastAsia="MingLiU" w:cs="MingLiU"/>
                <w:color w:val="000000"/>
                <w:kern w:val="0"/>
                <w:sz w:val="18"/>
                <w:szCs w:val="18"/>
                <w:vertAlign w:val="superscript"/>
              </w:rPr>
              <w:t>c</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1544" w:type="dxa"/>
            <w:vMerge w:val="continue"/>
            <w:tcBorders>
              <w:top w:val="single" w:color="000000" w:sz="16" w:space="0"/>
              <w:left w:val="single" w:color="000000" w:sz="16" w:space="0"/>
              <w:bottom w:val="single" w:color="000000" w:sz="16" w:space="0"/>
              <w:right w:val="nil"/>
            </w:tcBorders>
            <w:shd w:val="clear" w:color="auto" w:fill="FFFFFF"/>
          </w:tcPr>
          <w:p>
            <w:pPr>
              <w:autoSpaceDE w:val="0"/>
              <w:autoSpaceDN w:val="0"/>
              <w:adjustRightInd w:val="0"/>
              <w:ind w:firstLine="360"/>
              <w:jc w:val="left"/>
              <w:rPr>
                <w:rFonts w:ascii="MingLiU" w:eastAsia="MingLiU" w:cs="MingLiU"/>
                <w:color w:val="000000"/>
                <w:kern w:val="0"/>
                <w:sz w:val="18"/>
                <w:szCs w:val="18"/>
              </w:rPr>
            </w:pPr>
          </w:p>
        </w:tc>
        <w:tc>
          <w:tcPr>
            <w:tcW w:w="1865" w:type="dxa"/>
            <w:vMerge w:val="restart"/>
            <w:tcBorders>
              <w:top w:val="nil"/>
              <w:left w:val="nil"/>
              <w:bottom w:val="single" w:color="000000" w:sz="16" w:space="0"/>
              <w:right w:val="nil"/>
            </w:tcBorders>
            <w:shd w:val="clear" w:color="auto" w:fill="FFFFFF"/>
          </w:tcPr>
          <w:p>
            <w:pPr>
              <w:autoSpaceDE w:val="0"/>
              <w:autoSpaceDN w:val="0"/>
              <w:adjustRightInd w:val="0"/>
              <w:spacing w:line="320" w:lineRule="atLeast"/>
              <w:ind w:left="60" w:right="60" w:firstLine="360"/>
              <w:jc w:val="left"/>
              <w:rPr>
                <w:rFonts w:ascii="MingLiU" w:eastAsia="MingLiU" w:cs="MingLiU"/>
                <w:color w:val="000000"/>
                <w:kern w:val="0"/>
                <w:sz w:val="18"/>
                <w:szCs w:val="18"/>
              </w:rPr>
            </w:pPr>
            <w:r>
              <w:rPr>
                <w:rFonts w:hint="eastAsia" w:ascii="MingLiU" w:eastAsia="MingLiU" w:cs="MingLiU"/>
                <w:color w:val="000000"/>
                <w:kern w:val="0"/>
                <w:sz w:val="18"/>
                <w:szCs w:val="18"/>
              </w:rPr>
              <w:t>不確定性係數</w:t>
            </w:r>
          </w:p>
        </w:tc>
        <w:tc>
          <w:tcPr>
            <w:tcW w:w="1289" w:type="dxa"/>
            <w:tcBorders>
              <w:top w:val="nil"/>
              <w:left w:val="nil"/>
              <w:bottom w:val="nil"/>
              <w:right w:val="single" w:color="000000" w:sz="16" w:space="0"/>
            </w:tcBorders>
            <w:shd w:val="clear" w:color="auto" w:fill="FFFFFF"/>
          </w:tcPr>
          <w:p>
            <w:pPr>
              <w:autoSpaceDE w:val="0"/>
              <w:autoSpaceDN w:val="0"/>
              <w:adjustRightInd w:val="0"/>
              <w:spacing w:line="320" w:lineRule="atLeast"/>
              <w:ind w:left="60" w:right="60" w:firstLine="360"/>
              <w:jc w:val="left"/>
              <w:rPr>
                <w:rFonts w:ascii="MingLiU" w:eastAsia="MingLiU" w:cs="MingLiU"/>
                <w:color w:val="000000"/>
                <w:kern w:val="0"/>
                <w:sz w:val="18"/>
                <w:szCs w:val="18"/>
              </w:rPr>
            </w:pPr>
            <w:r>
              <w:rPr>
                <w:rFonts w:hint="eastAsia" w:ascii="MingLiU" w:eastAsia="MingLiU" w:cs="MingLiU"/>
                <w:color w:val="000000"/>
                <w:kern w:val="0"/>
                <w:sz w:val="18"/>
                <w:szCs w:val="18"/>
              </w:rPr>
              <w:t>對稱</w:t>
            </w:r>
          </w:p>
        </w:tc>
        <w:tc>
          <w:tcPr>
            <w:tcW w:w="820" w:type="dxa"/>
            <w:tcBorders>
              <w:top w:val="nil"/>
              <w:left w:val="single" w:color="000000" w:sz="16" w:space="0"/>
              <w:bottom w:val="nil"/>
            </w:tcBorders>
            <w:shd w:val="clear" w:color="auto" w:fill="FFFFFF"/>
            <w:vAlign w:val="center"/>
          </w:tcPr>
          <w:p>
            <w:pPr>
              <w:autoSpaceDE w:val="0"/>
              <w:autoSpaceDN w:val="0"/>
              <w:adjustRightInd w:val="0"/>
              <w:spacing w:line="320" w:lineRule="atLeast"/>
              <w:ind w:left="60" w:right="60" w:firstLine="360"/>
              <w:jc w:val="right"/>
              <w:rPr>
                <w:rFonts w:ascii="MingLiU" w:eastAsia="MingLiU" w:cs="MingLiU"/>
                <w:color w:val="000000"/>
                <w:kern w:val="0"/>
                <w:sz w:val="18"/>
                <w:szCs w:val="18"/>
              </w:rPr>
            </w:pPr>
            <w:r>
              <w:rPr>
                <w:rFonts w:ascii="MingLiU" w:eastAsia="MingLiU" w:cs="MingLiU"/>
                <w:color w:val="000000"/>
                <w:kern w:val="0"/>
                <w:sz w:val="18"/>
                <w:szCs w:val="18"/>
              </w:rPr>
              <w:t>.380</w:t>
            </w:r>
          </w:p>
        </w:tc>
        <w:tc>
          <w:tcPr>
            <w:tcW w:w="1168" w:type="dxa"/>
            <w:tcBorders>
              <w:top w:val="nil"/>
              <w:bottom w:val="nil"/>
            </w:tcBorders>
            <w:shd w:val="clear" w:color="auto" w:fill="FFFFFF"/>
            <w:vAlign w:val="center"/>
          </w:tcPr>
          <w:p>
            <w:pPr>
              <w:autoSpaceDE w:val="0"/>
              <w:autoSpaceDN w:val="0"/>
              <w:adjustRightInd w:val="0"/>
              <w:spacing w:line="320" w:lineRule="atLeast"/>
              <w:ind w:left="60" w:right="60" w:firstLine="360"/>
              <w:jc w:val="right"/>
              <w:rPr>
                <w:rFonts w:ascii="MingLiU" w:eastAsia="MingLiU" w:cs="MingLiU"/>
                <w:color w:val="000000"/>
                <w:kern w:val="0"/>
                <w:sz w:val="18"/>
                <w:szCs w:val="18"/>
              </w:rPr>
            </w:pPr>
            <w:r>
              <w:rPr>
                <w:rFonts w:ascii="MingLiU" w:eastAsia="MingLiU" w:cs="MingLiU"/>
                <w:color w:val="000000"/>
                <w:kern w:val="0"/>
                <w:sz w:val="18"/>
                <w:szCs w:val="18"/>
              </w:rPr>
              <w:t>.041</w:t>
            </w:r>
          </w:p>
        </w:tc>
        <w:tc>
          <w:tcPr>
            <w:tcW w:w="817" w:type="dxa"/>
            <w:tcBorders>
              <w:top w:val="nil"/>
              <w:bottom w:val="nil"/>
            </w:tcBorders>
            <w:shd w:val="clear" w:color="auto" w:fill="FFFFFF"/>
            <w:vAlign w:val="center"/>
          </w:tcPr>
          <w:p>
            <w:pPr>
              <w:autoSpaceDE w:val="0"/>
              <w:autoSpaceDN w:val="0"/>
              <w:adjustRightInd w:val="0"/>
              <w:spacing w:line="320" w:lineRule="atLeast"/>
              <w:ind w:left="60" w:right="60" w:firstLine="360"/>
              <w:jc w:val="right"/>
              <w:rPr>
                <w:rFonts w:ascii="MingLiU" w:eastAsia="MingLiU" w:cs="MingLiU"/>
                <w:color w:val="000000"/>
                <w:kern w:val="0"/>
                <w:sz w:val="18"/>
                <w:szCs w:val="18"/>
              </w:rPr>
            </w:pPr>
            <w:r>
              <w:rPr>
                <w:rFonts w:ascii="MingLiU" w:eastAsia="MingLiU" w:cs="MingLiU"/>
                <w:color w:val="000000"/>
                <w:kern w:val="0"/>
                <w:sz w:val="18"/>
                <w:szCs w:val="18"/>
              </w:rPr>
              <w:t>8.086</w:t>
            </w:r>
          </w:p>
        </w:tc>
        <w:tc>
          <w:tcPr>
            <w:tcW w:w="1001" w:type="dxa"/>
            <w:tcBorders>
              <w:top w:val="nil"/>
              <w:bottom w:val="nil"/>
              <w:right w:val="single" w:color="000000" w:sz="16" w:space="0"/>
            </w:tcBorders>
            <w:shd w:val="clear" w:color="auto" w:fill="FFFFFF"/>
            <w:vAlign w:val="center"/>
          </w:tcPr>
          <w:p>
            <w:pPr>
              <w:autoSpaceDE w:val="0"/>
              <w:autoSpaceDN w:val="0"/>
              <w:adjustRightInd w:val="0"/>
              <w:spacing w:line="320" w:lineRule="atLeast"/>
              <w:ind w:left="60" w:right="60" w:firstLine="360"/>
              <w:jc w:val="right"/>
              <w:rPr>
                <w:rFonts w:ascii="MingLiU" w:eastAsia="MingLiU" w:cs="MingLiU"/>
                <w:color w:val="000000"/>
                <w:kern w:val="0"/>
                <w:sz w:val="18"/>
                <w:szCs w:val="18"/>
              </w:rPr>
            </w:pPr>
            <w:r>
              <w:rPr>
                <w:rFonts w:ascii="MingLiU" w:eastAsia="MingLiU" w:cs="MingLiU"/>
                <w:color w:val="000000"/>
                <w:kern w:val="0"/>
                <w:sz w:val="18"/>
                <w:szCs w:val="18"/>
              </w:rPr>
              <w:t>.000</w:t>
            </w:r>
            <w:r>
              <w:rPr>
                <w:rFonts w:ascii="MingLiU" w:eastAsia="MingLiU" w:cs="MingLiU"/>
                <w:color w:val="000000"/>
                <w:kern w:val="0"/>
                <w:sz w:val="18"/>
                <w:szCs w:val="18"/>
                <w:vertAlign w:val="superscript"/>
              </w:rPr>
              <w:t>d</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1544" w:type="dxa"/>
            <w:vMerge w:val="continue"/>
            <w:tcBorders>
              <w:top w:val="single" w:color="000000" w:sz="16" w:space="0"/>
              <w:left w:val="single" w:color="000000" w:sz="16" w:space="0"/>
              <w:bottom w:val="single" w:color="000000" w:sz="16" w:space="0"/>
              <w:right w:val="nil"/>
            </w:tcBorders>
            <w:shd w:val="clear" w:color="auto" w:fill="FFFFFF"/>
          </w:tcPr>
          <w:p>
            <w:pPr>
              <w:autoSpaceDE w:val="0"/>
              <w:autoSpaceDN w:val="0"/>
              <w:adjustRightInd w:val="0"/>
              <w:ind w:firstLine="360"/>
              <w:jc w:val="left"/>
              <w:rPr>
                <w:rFonts w:ascii="MingLiU" w:eastAsia="MingLiU" w:cs="MingLiU"/>
                <w:color w:val="000000"/>
                <w:kern w:val="0"/>
                <w:sz w:val="18"/>
                <w:szCs w:val="18"/>
              </w:rPr>
            </w:pPr>
          </w:p>
        </w:tc>
        <w:tc>
          <w:tcPr>
            <w:tcW w:w="1865" w:type="dxa"/>
            <w:vMerge w:val="continue"/>
            <w:tcBorders>
              <w:top w:val="nil"/>
              <w:left w:val="nil"/>
              <w:bottom w:val="single" w:color="000000" w:sz="16" w:space="0"/>
              <w:right w:val="nil"/>
            </w:tcBorders>
            <w:shd w:val="clear" w:color="auto" w:fill="FFFFFF"/>
          </w:tcPr>
          <w:p>
            <w:pPr>
              <w:autoSpaceDE w:val="0"/>
              <w:autoSpaceDN w:val="0"/>
              <w:adjustRightInd w:val="0"/>
              <w:ind w:firstLine="360"/>
              <w:jc w:val="left"/>
              <w:rPr>
                <w:rFonts w:ascii="MingLiU" w:eastAsia="MingLiU" w:cs="MingLiU"/>
                <w:color w:val="000000"/>
                <w:kern w:val="0"/>
                <w:sz w:val="18"/>
                <w:szCs w:val="18"/>
              </w:rPr>
            </w:pPr>
          </w:p>
        </w:tc>
        <w:tc>
          <w:tcPr>
            <w:tcW w:w="1289" w:type="dxa"/>
            <w:tcBorders>
              <w:top w:val="nil"/>
              <w:left w:val="nil"/>
              <w:bottom w:val="nil"/>
              <w:right w:val="single" w:color="000000" w:sz="16" w:space="0"/>
            </w:tcBorders>
            <w:shd w:val="clear" w:color="auto" w:fill="FFFFFF"/>
          </w:tcPr>
          <w:p>
            <w:pPr>
              <w:autoSpaceDE w:val="0"/>
              <w:autoSpaceDN w:val="0"/>
              <w:adjustRightInd w:val="0"/>
              <w:spacing w:line="320" w:lineRule="atLeast"/>
              <w:ind w:left="60" w:right="60" w:firstLine="360"/>
              <w:jc w:val="left"/>
              <w:rPr>
                <w:rFonts w:ascii="MingLiU" w:eastAsia="MingLiU" w:cs="MingLiU"/>
                <w:color w:val="000000"/>
                <w:kern w:val="0"/>
                <w:sz w:val="18"/>
                <w:szCs w:val="18"/>
              </w:rPr>
            </w:pPr>
            <w:r>
              <w:rPr>
                <w:rFonts w:hint="eastAsia" w:ascii="MingLiU" w:hAnsi="MingLiU" w:eastAsia="MingLiU" w:cs="MingLiU"/>
                <w:color w:val="000000"/>
                <w:kern w:val="0"/>
                <w:sz w:val="18"/>
                <w:szCs w:val="18"/>
              </w:rPr>
              <w:t>地摊光顾</w:t>
            </w:r>
            <w:r>
              <w:rPr>
                <w:rFonts w:hint="eastAsia" w:ascii="MingLiU" w:eastAsia="MingLiU" w:cs="MingLiU"/>
                <w:color w:val="000000"/>
                <w:kern w:val="0"/>
                <w:sz w:val="18"/>
                <w:szCs w:val="18"/>
              </w:rPr>
              <w:t>频率</w:t>
            </w:r>
            <w:r>
              <w:rPr>
                <w:rFonts w:ascii="MingLiU" w:eastAsia="MingLiU" w:cs="MingLiU"/>
                <w:color w:val="000000"/>
                <w:kern w:val="0"/>
                <w:sz w:val="18"/>
                <w:szCs w:val="18"/>
              </w:rPr>
              <w:t xml:space="preserve"> </w:t>
            </w:r>
            <w:r>
              <w:rPr>
                <w:rFonts w:hint="eastAsia" w:ascii="MingLiU" w:eastAsia="MingLiU" w:cs="MingLiU"/>
                <w:color w:val="000000"/>
                <w:kern w:val="0"/>
                <w:sz w:val="18"/>
                <w:szCs w:val="18"/>
              </w:rPr>
              <w:t>相依項</w:t>
            </w:r>
          </w:p>
        </w:tc>
        <w:tc>
          <w:tcPr>
            <w:tcW w:w="820" w:type="dxa"/>
            <w:tcBorders>
              <w:top w:val="nil"/>
              <w:left w:val="single" w:color="000000" w:sz="16" w:space="0"/>
              <w:bottom w:val="nil"/>
            </w:tcBorders>
            <w:shd w:val="clear" w:color="auto" w:fill="FFFFFF"/>
            <w:vAlign w:val="center"/>
          </w:tcPr>
          <w:p>
            <w:pPr>
              <w:autoSpaceDE w:val="0"/>
              <w:autoSpaceDN w:val="0"/>
              <w:adjustRightInd w:val="0"/>
              <w:spacing w:line="320" w:lineRule="atLeast"/>
              <w:ind w:left="60" w:right="60" w:firstLine="360"/>
              <w:jc w:val="right"/>
              <w:rPr>
                <w:rFonts w:ascii="MingLiU" w:eastAsia="MingLiU" w:cs="MingLiU"/>
                <w:color w:val="000000"/>
                <w:kern w:val="0"/>
                <w:sz w:val="18"/>
                <w:szCs w:val="18"/>
              </w:rPr>
            </w:pPr>
            <w:r>
              <w:rPr>
                <w:rFonts w:ascii="MingLiU" w:eastAsia="MingLiU" w:cs="MingLiU"/>
                <w:color w:val="000000"/>
                <w:kern w:val="0"/>
                <w:sz w:val="18"/>
                <w:szCs w:val="18"/>
              </w:rPr>
              <w:t>.409</w:t>
            </w:r>
          </w:p>
        </w:tc>
        <w:tc>
          <w:tcPr>
            <w:tcW w:w="1168" w:type="dxa"/>
            <w:tcBorders>
              <w:top w:val="nil"/>
              <w:bottom w:val="nil"/>
            </w:tcBorders>
            <w:shd w:val="clear" w:color="auto" w:fill="FFFFFF"/>
            <w:vAlign w:val="center"/>
          </w:tcPr>
          <w:p>
            <w:pPr>
              <w:autoSpaceDE w:val="0"/>
              <w:autoSpaceDN w:val="0"/>
              <w:adjustRightInd w:val="0"/>
              <w:spacing w:line="320" w:lineRule="atLeast"/>
              <w:ind w:left="60" w:right="60" w:firstLine="360"/>
              <w:jc w:val="right"/>
              <w:rPr>
                <w:rFonts w:ascii="MingLiU" w:eastAsia="MingLiU" w:cs="MingLiU"/>
                <w:color w:val="000000"/>
                <w:kern w:val="0"/>
                <w:sz w:val="18"/>
                <w:szCs w:val="18"/>
              </w:rPr>
            </w:pPr>
            <w:r>
              <w:rPr>
                <w:rFonts w:ascii="MingLiU" w:eastAsia="MingLiU" w:cs="MingLiU"/>
                <w:color w:val="000000"/>
                <w:kern w:val="0"/>
                <w:sz w:val="18"/>
                <w:szCs w:val="18"/>
              </w:rPr>
              <w:t>.045</w:t>
            </w:r>
          </w:p>
        </w:tc>
        <w:tc>
          <w:tcPr>
            <w:tcW w:w="817" w:type="dxa"/>
            <w:tcBorders>
              <w:top w:val="nil"/>
              <w:bottom w:val="nil"/>
            </w:tcBorders>
            <w:shd w:val="clear" w:color="auto" w:fill="FFFFFF"/>
            <w:vAlign w:val="center"/>
          </w:tcPr>
          <w:p>
            <w:pPr>
              <w:autoSpaceDE w:val="0"/>
              <w:autoSpaceDN w:val="0"/>
              <w:adjustRightInd w:val="0"/>
              <w:spacing w:line="320" w:lineRule="atLeast"/>
              <w:ind w:left="60" w:right="60" w:firstLine="360"/>
              <w:jc w:val="right"/>
              <w:rPr>
                <w:rFonts w:ascii="MingLiU" w:eastAsia="MingLiU" w:cs="MingLiU"/>
                <w:color w:val="000000"/>
                <w:kern w:val="0"/>
                <w:sz w:val="18"/>
                <w:szCs w:val="18"/>
              </w:rPr>
            </w:pPr>
            <w:r>
              <w:rPr>
                <w:rFonts w:ascii="MingLiU" w:eastAsia="MingLiU" w:cs="MingLiU"/>
                <w:color w:val="000000"/>
                <w:kern w:val="0"/>
                <w:sz w:val="18"/>
                <w:szCs w:val="18"/>
              </w:rPr>
              <w:t>8.086</w:t>
            </w:r>
          </w:p>
        </w:tc>
        <w:tc>
          <w:tcPr>
            <w:tcW w:w="1001" w:type="dxa"/>
            <w:tcBorders>
              <w:top w:val="nil"/>
              <w:bottom w:val="nil"/>
              <w:right w:val="single" w:color="000000" w:sz="16" w:space="0"/>
            </w:tcBorders>
            <w:shd w:val="clear" w:color="auto" w:fill="FFFFFF"/>
            <w:vAlign w:val="center"/>
          </w:tcPr>
          <w:p>
            <w:pPr>
              <w:autoSpaceDE w:val="0"/>
              <w:autoSpaceDN w:val="0"/>
              <w:adjustRightInd w:val="0"/>
              <w:spacing w:line="320" w:lineRule="atLeast"/>
              <w:ind w:left="60" w:right="60" w:firstLine="360"/>
              <w:jc w:val="right"/>
              <w:rPr>
                <w:rFonts w:ascii="MingLiU" w:eastAsia="MingLiU" w:cs="MingLiU"/>
                <w:color w:val="000000"/>
                <w:kern w:val="0"/>
                <w:sz w:val="18"/>
                <w:szCs w:val="18"/>
              </w:rPr>
            </w:pPr>
            <w:r>
              <w:rPr>
                <w:rFonts w:ascii="MingLiU" w:eastAsia="MingLiU" w:cs="MingLiU"/>
                <w:color w:val="000000"/>
                <w:kern w:val="0"/>
                <w:sz w:val="18"/>
                <w:szCs w:val="18"/>
              </w:rPr>
              <w:t>.000</w:t>
            </w:r>
            <w:r>
              <w:rPr>
                <w:rFonts w:ascii="MingLiU" w:eastAsia="MingLiU" w:cs="MingLiU"/>
                <w:color w:val="000000"/>
                <w:kern w:val="0"/>
                <w:sz w:val="18"/>
                <w:szCs w:val="18"/>
                <w:vertAlign w:val="superscript"/>
              </w:rPr>
              <w:t>d</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1544" w:type="dxa"/>
            <w:vMerge w:val="continue"/>
            <w:tcBorders>
              <w:top w:val="single" w:color="000000" w:sz="16" w:space="0"/>
              <w:left w:val="single" w:color="000000" w:sz="16" w:space="0"/>
              <w:bottom w:val="single" w:color="000000" w:sz="16" w:space="0"/>
              <w:right w:val="nil"/>
            </w:tcBorders>
            <w:shd w:val="clear" w:color="auto" w:fill="FFFFFF"/>
          </w:tcPr>
          <w:p>
            <w:pPr>
              <w:autoSpaceDE w:val="0"/>
              <w:autoSpaceDN w:val="0"/>
              <w:adjustRightInd w:val="0"/>
              <w:ind w:firstLine="360"/>
              <w:jc w:val="left"/>
              <w:rPr>
                <w:rFonts w:ascii="MingLiU" w:eastAsia="MingLiU" w:cs="MingLiU"/>
                <w:color w:val="000000"/>
                <w:kern w:val="0"/>
                <w:sz w:val="18"/>
                <w:szCs w:val="18"/>
              </w:rPr>
            </w:pPr>
          </w:p>
        </w:tc>
        <w:tc>
          <w:tcPr>
            <w:tcW w:w="1865" w:type="dxa"/>
            <w:vMerge w:val="continue"/>
            <w:tcBorders>
              <w:top w:val="nil"/>
              <w:left w:val="nil"/>
              <w:bottom w:val="single" w:color="000000" w:sz="16" w:space="0"/>
              <w:right w:val="nil"/>
            </w:tcBorders>
            <w:shd w:val="clear" w:color="auto" w:fill="FFFFFF"/>
          </w:tcPr>
          <w:p>
            <w:pPr>
              <w:autoSpaceDE w:val="0"/>
              <w:autoSpaceDN w:val="0"/>
              <w:adjustRightInd w:val="0"/>
              <w:ind w:firstLine="360"/>
              <w:jc w:val="left"/>
              <w:rPr>
                <w:rFonts w:ascii="MingLiU" w:eastAsia="MingLiU" w:cs="MingLiU"/>
                <w:color w:val="000000"/>
                <w:kern w:val="0"/>
                <w:sz w:val="18"/>
                <w:szCs w:val="18"/>
              </w:rPr>
            </w:pPr>
          </w:p>
        </w:tc>
        <w:tc>
          <w:tcPr>
            <w:tcW w:w="1289" w:type="dxa"/>
            <w:tcBorders>
              <w:top w:val="nil"/>
              <w:left w:val="nil"/>
              <w:bottom w:val="single" w:color="000000" w:sz="16" w:space="0"/>
              <w:right w:val="single" w:color="000000" w:sz="16" w:space="0"/>
            </w:tcBorders>
            <w:shd w:val="clear" w:color="auto" w:fill="FFFFFF"/>
          </w:tcPr>
          <w:p>
            <w:pPr>
              <w:autoSpaceDE w:val="0"/>
              <w:autoSpaceDN w:val="0"/>
              <w:adjustRightInd w:val="0"/>
              <w:spacing w:line="320" w:lineRule="atLeast"/>
              <w:ind w:left="60" w:right="60" w:firstLine="360"/>
              <w:jc w:val="left"/>
              <w:rPr>
                <w:rFonts w:ascii="MingLiU" w:eastAsia="MingLiU" w:cs="MingLiU"/>
                <w:color w:val="000000"/>
                <w:kern w:val="0"/>
                <w:sz w:val="18"/>
                <w:szCs w:val="18"/>
              </w:rPr>
            </w:pPr>
            <w:r>
              <w:rPr>
                <w:rFonts w:hint="eastAsia" w:ascii="MingLiU" w:hAnsi="MingLiU" w:eastAsia="MingLiU" w:cs="MingLiU"/>
                <w:color w:val="000000"/>
                <w:kern w:val="0"/>
                <w:sz w:val="18"/>
                <w:szCs w:val="18"/>
              </w:rPr>
              <w:t>地摊停留</w:t>
            </w:r>
            <w:r>
              <w:rPr>
                <w:rFonts w:hint="eastAsia" w:ascii="MingLiU" w:eastAsia="MingLiU" w:cs="MingLiU"/>
                <w:color w:val="000000"/>
                <w:kern w:val="0"/>
                <w:sz w:val="18"/>
                <w:szCs w:val="18"/>
              </w:rPr>
              <w:t>时长</w:t>
            </w:r>
            <w:r>
              <w:rPr>
                <w:rFonts w:ascii="MingLiU" w:eastAsia="MingLiU" w:cs="MingLiU"/>
                <w:color w:val="000000"/>
                <w:kern w:val="0"/>
                <w:sz w:val="18"/>
                <w:szCs w:val="18"/>
              </w:rPr>
              <w:t xml:space="preserve"> </w:t>
            </w:r>
            <w:r>
              <w:rPr>
                <w:rFonts w:hint="eastAsia" w:ascii="MingLiU" w:eastAsia="MingLiU" w:cs="MingLiU"/>
                <w:color w:val="000000"/>
                <w:kern w:val="0"/>
                <w:sz w:val="18"/>
                <w:szCs w:val="18"/>
              </w:rPr>
              <w:t>相依項</w:t>
            </w:r>
          </w:p>
        </w:tc>
        <w:tc>
          <w:tcPr>
            <w:tcW w:w="820" w:type="dxa"/>
            <w:tcBorders>
              <w:top w:val="nil"/>
              <w:left w:val="single" w:color="000000" w:sz="16" w:space="0"/>
              <w:bottom w:val="single" w:color="000000" w:sz="16" w:space="0"/>
            </w:tcBorders>
            <w:shd w:val="clear" w:color="auto" w:fill="FFFFFF"/>
            <w:vAlign w:val="center"/>
          </w:tcPr>
          <w:p>
            <w:pPr>
              <w:autoSpaceDE w:val="0"/>
              <w:autoSpaceDN w:val="0"/>
              <w:adjustRightInd w:val="0"/>
              <w:spacing w:line="320" w:lineRule="atLeast"/>
              <w:ind w:left="60" w:right="60" w:firstLine="360"/>
              <w:jc w:val="right"/>
              <w:rPr>
                <w:rFonts w:ascii="MingLiU" w:eastAsia="MingLiU" w:cs="MingLiU"/>
                <w:color w:val="000000"/>
                <w:kern w:val="0"/>
                <w:sz w:val="18"/>
                <w:szCs w:val="18"/>
              </w:rPr>
            </w:pPr>
            <w:r>
              <w:rPr>
                <w:rFonts w:ascii="MingLiU" w:eastAsia="MingLiU" w:cs="MingLiU"/>
                <w:color w:val="000000"/>
                <w:kern w:val="0"/>
                <w:sz w:val="18"/>
                <w:szCs w:val="18"/>
              </w:rPr>
              <w:t>.355</w:t>
            </w:r>
          </w:p>
        </w:tc>
        <w:tc>
          <w:tcPr>
            <w:tcW w:w="1168" w:type="dxa"/>
            <w:tcBorders>
              <w:top w:val="nil"/>
              <w:bottom w:val="single" w:color="000000" w:sz="16" w:space="0"/>
            </w:tcBorders>
            <w:shd w:val="clear" w:color="auto" w:fill="FFFFFF"/>
            <w:vAlign w:val="center"/>
          </w:tcPr>
          <w:p>
            <w:pPr>
              <w:autoSpaceDE w:val="0"/>
              <w:autoSpaceDN w:val="0"/>
              <w:adjustRightInd w:val="0"/>
              <w:spacing w:line="320" w:lineRule="atLeast"/>
              <w:ind w:left="60" w:right="60" w:firstLine="360"/>
              <w:jc w:val="right"/>
              <w:rPr>
                <w:rFonts w:ascii="MingLiU" w:eastAsia="MingLiU" w:cs="MingLiU"/>
                <w:color w:val="000000"/>
                <w:kern w:val="0"/>
                <w:sz w:val="18"/>
                <w:szCs w:val="18"/>
              </w:rPr>
            </w:pPr>
            <w:r>
              <w:rPr>
                <w:rFonts w:ascii="MingLiU" w:eastAsia="MingLiU" w:cs="MingLiU"/>
                <w:color w:val="000000"/>
                <w:kern w:val="0"/>
                <w:sz w:val="18"/>
                <w:szCs w:val="18"/>
              </w:rPr>
              <w:t>.038</w:t>
            </w:r>
          </w:p>
        </w:tc>
        <w:tc>
          <w:tcPr>
            <w:tcW w:w="817" w:type="dxa"/>
            <w:tcBorders>
              <w:top w:val="nil"/>
              <w:bottom w:val="single" w:color="000000" w:sz="16" w:space="0"/>
            </w:tcBorders>
            <w:shd w:val="clear" w:color="auto" w:fill="FFFFFF"/>
            <w:vAlign w:val="center"/>
          </w:tcPr>
          <w:p>
            <w:pPr>
              <w:autoSpaceDE w:val="0"/>
              <w:autoSpaceDN w:val="0"/>
              <w:adjustRightInd w:val="0"/>
              <w:spacing w:line="320" w:lineRule="atLeast"/>
              <w:ind w:left="60" w:right="60" w:firstLine="360"/>
              <w:jc w:val="right"/>
              <w:rPr>
                <w:rFonts w:ascii="MingLiU" w:eastAsia="MingLiU" w:cs="MingLiU"/>
                <w:color w:val="000000"/>
                <w:kern w:val="0"/>
                <w:sz w:val="18"/>
                <w:szCs w:val="18"/>
              </w:rPr>
            </w:pPr>
            <w:r>
              <w:rPr>
                <w:rFonts w:ascii="MingLiU" w:eastAsia="MingLiU" w:cs="MingLiU"/>
                <w:color w:val="000000"/>
                <w:kern w:val="0"/>
                <w:sz w:val="18"/>
                <w:szCs w:val="18"/>
              </w:rPr>
              <w:t>8.086</w:t>
            </w:r>
          </w:p>
        </w:tc>
        <w:tc>
          <w:tcPr>
            <w:tcW w:w="1001" w:type="dxa"/>
            <w:tcBorders>
              <w:top w:val="nil"/>
              <w:bottom w:val="single" w:color="000000" w:sz="16" w:space="0"/>
              <w:right w:val="single" w:color="000000" w:sz="16" w:space="0"/>
            </w:tcBorders>
            <w:shd w:val="clear" w:color="auto" w:fill="FFFFFF"/>
            <w:vAlign w:val="center"/>
          </w:tcPr>
          <w:p>
            <w:pPr>
              <w:autoSpaceDE w:val="0"/>
              <w:autoSpaceDN w:val="0"/>
              <w:adjustRightInd w:val="0"/>
              <w:spacing w:line="320" w:lineRule="atLeast"/>
              <w:ind w:left="60" w:right="60" w:firstLine="360"/>
              <w:jc w:val="right"/>
              <w:rPr>
                <w:rFonts w:ascii="MingLiU" w:eastAsia="MingLiU" w:cs="MingLiU"/>
                <w:color w:val="000000"/>
                <w:kern w:val="0"/>
                <w:sz w:val="18"/>
                <w:szCs w:val="18"/>
              </w:rPr>
            </w:pPr>
            <w:r>
              <w:rPr>
                <w:rFonts w:ascii="MingLiU" w:eastAsia="MingLiU" w:cs="MingLiU"/>
                <w:color w:val="000000"/>
                <w:kern w:val="0"/>
                <w:sz w:val="18"/>
                <w:szCs w:val="18"/>
              </w:rPr>
              <w:t>.000</w:t>
            </w:r>
            <w:r>
              <w:rPr>
                <w:rFonts w:ascii="MingLiU" w:eastAsia="MingLiU" w:cs="MingLiU"/>
                <w:color w:val="000000"/>
                <w:kern w:val="0"/>
                <w:sz w:val="18"/>
                <w:szCs w:val="18"/>
                <w:vertAlign w:val="superscript"/>
              </w:rPr>
              <w:t>d</w:t>
            </w:r>
          </w:p>
        </w:tc>
      </w:tr>
    </w:tbl>
    <w:p>
      <w:pPr>
        <w:autoSpaceDE w:val="0"/>
        <w:autoSpaceDN w:val="0"/>
        <w:adjustRightInd w:val="0"/>
        <w:ind w:firstLine="3602" w:firstLineChars="2000"/>
        <w:jc w:val="left"/>
        <w:rPr>
          <w:kern w:val="0"/>
          <w:szCs w:val="24"/>
        </w:rPr>
      </w:pPr>
      <w:r>
        <w:rPr>
          <w:rFonts w:hint="eastAsia" w:cs="MingLiU" w:asciiTheme="minorEastAsia" w:hAnsiTheme="minorEastAsia" w:eastAsiaTheme="minorEastAsia"/>
          <w:b/>
          <w:bCs/>
          <w:color w:val="000000"/>
          <w:kern w:val="0"/>
          <w:sz w:val="18"/>
          <w:szCs w:val="18"/>
        </w:rPr>
        <w:t>表9</w:t>
      </w:r>
      <w:r>
        <w:rPr>
          <w:rFonts w:ascii="MingLiU" w:eastAsia="MingLiU" w:cs="MingLiU"/>
          <w:b/>
          <w:bCs/>
          <w:color w:val="000000"/>
          <w:kern w:val="0"/>
          <w:sz w:val="18"/>
          <w:szCs w:val="18"/>
        </w:rPr>
        <w:t xml:space="preserve"> </w:t>
      </w:r>
      <w:r>
        <w:rPr>
          <w:rFonts w:hint="eastAsia" w:ascii="MingLiU" w:eastAsia="MingLiU" w:cs="MingLiU"/>
          <w:b/>
          <w:bCs/>
          <w:color w:val="000000"/>
          <w:kern w:val="0"/>
          <w:sz w:val="18"/>
          <w:szCs w:val="18"/>
        </w:rPr>
        <w:t>有方向性的測量</w:t>
      </w:r>
    </w:p>
    <w:tbl>
      <w:tblPr>
        <w:tblStyle w:val="17"/>
        <w:tblW w:w="6348"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953"/>
        <w:gridCol w:w="2106"/>
        <w:gridCol w:w="1029"/>
        <w:gridCol w:w="126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6348" w:type="dxa"/>
            <w:gridSpan w:val="4"/>
            <w:tcBorders>
              <w:top w:val="nil"/>
              <w:left w:val="nil"/>
              <w:bottom w:val="nil"/>
              <w:right w:val="nil"/>
            </w:tcBorders>
            <w:shd w:val="clear" w:color="auto" w:fill="FFFFFF"/>
            <w:vAlign w:val="center"/>
          </w:tcPr>
          <w:p>
            <w:pPr>
              <w:autoSpaceDE w:val="0"/>
              <w:autoSpaceDN w:val="0"/>
              <w:adjustRightInd w:val="0"/>
              <w:spacing w:line="320" w:lineRule="atLeast"/>
              <w:ind w:left="60" w:right="60" w:firstLine="360"/>
              <w:jc w:val="center"/>
              <w:rPr>
                <w:rFonts w:ascii="MingLiU" w:eastAsia="MingLiU" w:cs="MingLiU"/>
                <w:color w:val="000000"/>
                <w:kern w:val="0"/>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4059" w:type="dxa"/>
            <w:gridSpan w:val="2"/>
            <w:tcBorders>
              <w:top w:val="single" w:color="000000" w:sz="16" w:space="0"/>
              <w:left w:val="single" w:color="000000" w:sz="16" w:space="0"/>
              <w:bottom w:val="single" w:color="000000" w:sz="16" w:space="0"/>
              <w:right w:val="nil"/>
            </w:tcBorders>
            <w:shd w:val="clear" w:color="auto" w:fill="FFFFFF"/>
            <w:vAlign w:val="bottom"/>
          </w:tcPr>
          <w:p>
            <w:pPr>
              <w:autoSpaceDE w:val="0"/>
              <w:autoSpaceDN w:val="0"/>
              <w:adjustRightInd w:val="0"/>
              <w:ind w:firstLine="480"/>
              <w:jc w:val="left"/>
              <w:rPr>
                <w:kern w:val="0"/>
                <w:szCs w:val="24"/>
              </w:rPr>
            </w:pPr>
          </w:p>
        </w:tc>
        <w:tc>
          <w:tcPr>
            <w:tcW w:w="1029" w:type="dxa"/>
            <w:tcBorders>
              <w:top w:val="single" w:color="000000" w:sz="16" w:space="0"/>
              <w:left w:val="single" w:color="000000" w:sz="16" w:space="0"/>
              <w:bottom w:val="single" w:color="000000" w:sz="16" w:space="0"/>
            </w:tcBorders>
            <w:shd w:val="clear" w:color="auto" w:fill="FFFFFF"/>
            <w:vAlign w:val="bottom"/>
          </w:tcPr>
          <w:p>
            <w:pPr>
              <w:autoSpaceDE w:val="0"/>
              <w:autoSpaceDN w:val="0"/>
              <w:adjustRightInd w:val="0"/>
              <w:spacing w:line="320" w:lineRule="atLeast"/>
              <w:ind w:left="60" w:right="60" w:firstLine="360"/>
              <w:jc w:val="center"/>
              <w:rPr>
                <w:rFonts w:ascii="MingLiU" w:eastAsia="MingLiU" w:cs="MingLiU"/>
                <w:color w:val="000000"/>
                <w:kern w:val="0"/>
                <w:sz w:val="18"/>
                <w:szCs w:val="18"/>
              </w:rPr>
            </w:pPr>
            <w:r>
              <w:rPr>
                <w:rFonts w:hint="eastAsia" w:ascii="MingLiU" w:eastAsia="MingLiU" w:cs="MingLiU"/>
                <w:color w:val="000000"/>
                <w:kern w:val="0"/>
                <w:sz w:val="18"/>
                <w:szCs w:val="18"/>
              </w:rPr>
              <w:t>數值</w:t>
            </w:r>
          </w:p>
        </w:tc>
        <w:tc>
          <w:tcPr>
            <w:tcW w:w="1260" w:type="dxa"/>
            <w:tcBorders>
              <w:top w:val="single" w:color="000000" w:sz="16" w:space="0"/>
              <w:bottom w:val="single" w:color="000000" w:sz="16" w:space="0"/>
              <w:right w:val="single" w:color="000000" w:sz="16" w:space="0"/>
            </w:tcBorders>
            <w:shd w:val="clear" w:color="auto" w:fill="FFFFFF"/>
            <w:vAlign w:val="bottom"/>
          </w:tcPr>
          <w:p>
            <w:pPr>
              <w:autoSpaceDE w:val="0"/>
              <w:autoSpaceDN w:val="0"/>
              <w:adjustRightInd w:val="0"/>
              <w:spacing w:line="320" w:lineRule="atLeast"/>
              <w:ind w:left="60" w:right="60" w:firstLine="360"/>
              <w:jc w:val="center"/>
              <w:rPr>
                <w:rFonts w:ascii="MingLiU" w:eastAsia="MingLiU" w:cs="MingLiU"/>
                <w:color w:val="000000"/>
                <w:kern w:val="0"/>
                <w:sz w:val="18"/>
                <w:szCs w:val="18"/>
              </w:rPr>
            </w:pPr>
            <w:r>
              <w:rPr>
                <w:rFonts w:hint="eastAsia" w:ascii="MingLiU" w:eastAsia="MingLiU" w:cs="MingLiU"/>
                <w:color w:val="000000"/>
                <w:kern w:val="0"/>
                <w:sz w:val="18"/>
                <w:szCs w:val="18"/>
              </w:rPr>
              <w:t>大約</w:t>
            </w:r>
            <w:r>
              <w:rPr>
                <w:rFonts w:ascii="MingLiU" w:eastAsia="MingLiU" w:cs="MingLiU"/>
                <w:color w:val="000000"/>
                <w:kern w:val="0"/>
                <w:sz w:val="18"/>
                <w:szCs w:val="18"/>
              </w:rPr>
              <w:t xml:space="preserve"> </w:t>
            </w:r>
            <w:r>
              <w:rPr>
                <w:rFonts w:hint="eastAsia" w:ascii="MingLiU" w:eastAsia="MingLiU" w:cs="MingLiU"/>
                <w:color w:val="000000"/>
                <w:kern w:val="0"/>
                <w:sz w:val="18"/>
                <w:szCs w:val="18"/>
              </w:rPr>
              <w:t>顯著性</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1953" w:type="dxa"/>
            <w:vMerge w:val="restart"/>
            <w:tcBorders>
              <w:top w:val="single" w:color="000000" w:sz="16" w:space="0"/>
              <w:left w:val="single" w:color="000000" w:sz="16" w:space="0"/>
              <w:bottom w:val="nil"/>
              <w:right w:val="nil"/>
            </w:tcBorders>
            <w:shd w:val="clear" w:color="auto" w:fill="FFFFFF"/>
          </w:tcPr>
          <w:p>
            <w:pPr>
              <w:autoSpaceDE w:val="0"/>
              <w:autoSpaceDN w:val="0"/>
              <w:adjustRightInd w:val="0"/>
              <w:spacing w:line="320" w:lineRule="atLeast"/>
              <w:ind w:left="60" w:right="60" w:firstLine="360"/>
              <w:jc w:val="left"/>
              <w:rPr>
                <w:rFonts w:ascii="MingLiU" w:eastAsia="MingLiU" w:cs="MingLiU"/>
                <w:color w:val="000000"/>
                <w:kern w:val="0"/>
                <w:sz w:val="18"/>
                <w:szCs w:val="18"/>
              </w:rPr>
            </w:pPr>
            <w:r>
              <w:rPr>
                <w:rFonts w:hint="eastAsia" w:ascii="MingLiU" w:eastAsia="MingLiU" w:cs="MingLiU"/>
                <w:color w:val="000000"/>
                <w:kern w:val="0"/>
                <w:sz w:val="18"/>
                <w:szCs w:val="18"/>
              </w:rPr>
              <w:t>名義變數對名義變數</w:t>
            </w:r>
          </w:p>
        </w:tc>
        <w:tc>
          <w:tcPr>
            <w:tcW w:w="2106" w:type="dxa"/>
            <w:tcBorders>
              <w:top w:val="single" w:color="000000" w:sz="16" w:space="0"/>
              <w:left w:val="nil"/>
              <w:bottom w:val="nil"/>
              <w:right w:val="single" w:color="000000" w:sz="16" w:space="0"/>
            </w:tcBorders>
            <w:shd w:val="clear" w:color="auto" w:fill="FFFFFF"/>
          </w:tcPr>
          <w:p>
            <w:pPr>
              <w:autoSpaceDE w:val="0"/>
              <w:autoSpaceDN w:val="0"/>
              <w:adjustRightInd w:val="0"/>
              <w:spacing w:line="320" w:lineRule="atLeast"/>
              <w:ind w:left="60" w:right="60" w:firstLine="360"/>
              <w:jc w:val="left"/>
              <w:rPr>
                <w:rFonts w:ascii="MingLiU" w:eastAsia="MingLiU" w:cs="MingLiU"/>
                <w:color w:val="000000"/>
                <w:kern w:val="0"/>
                <w:sz w:val="18"/>
                <w:szCs w:val="18"/>
              </w:rPr>
            </w:pPr>
            <w:r>
              <w:rPr>
                <w:rFonts w:ascii="MingLiU" w:eastAsia="MingLiU" w:cs="MingLiU"/>
                <w:color w:val="000000"/>
                <w:kern w:val="0"/>
                <w:sz w:val="18"/>
                <w:szCs w:val="18"/>
              </w:rPr>
              <w:t>Phi</w:t>
            </w:r>
          </w:p>
        </w:tc>
        <w:tc>
          <w:tcPr>
            <w:tcW w:w="1029" w:type="dxa"/>
            <w:tcBorders>
              <w:top w:val="single" w:color="000000" w:sz="16" w:space="0"/>
              <w:left w:val="single" w:color="000000" w:sz="16" w:space="0"/>
              <w:bottom w:val="nil"/>
            </w:tcBorders>
            <w:shd w:val="clear" w:color="auto" w:fill="FFFFFF"/>
            <w:vAlign w:val="center"/>
          </w:tcPr>
          <w:p>
            <w:pPr>
              <w:autoSpaceDE w:val="0"/>
              <w:autoSpaceDN w:val="0"/>
              <w:adjustRightInd w:val="0"/>
              <w:spacing w:line="320" w:lineRule="atLeast"/>
              <w:ind w:left="60" w:right="60" w:firstLine="360"/>
              <w:jc w:val="right"/>
              <w:rPr>
                <w:rFonts w:ascii="MingLiU" w:eastAsia="MingLiU" w:cs="MingLiU"/>
                <w:color w:val="000000"/>
                <w:kern w:val="0"/>
                <w:sz w:val="18"/>
                <w:szCs w:val="18"/>
              </w:rPr>
            </w:pPr>
            <w:r>
              <w:rPr>
                <w:rFonts w:ascii="MingLiU" w:eastAsia="MingLiU" w:cs="MingLiU"/>
                <w:color w:val="000000"/>
                <w:kern w:val="0"/>
                <w:sz w:val="18"/>
                <w:szCs w:val="18"/>
              </w:rPr>
              <w:t>1.164</w:t>
            </w:r>
          </w:p>
        </w:tc>
        <w:tc>
          <w:tcPr>
            <w:tcW w:w="1260" w:type="dxa"/>
            <w:tcBorders>
              <w:top w:val="single" w:color="000000" w:sz="16" w:space="0"/>
              <w:bottom w:val="nil"/>
              <w:right w:val="single" w:color="000000" w:sz="16" w:space="0"/>
            </w:tcBorders>
            <w:shd w:val="clear" w:color="auto" w:fill="FFFFFF"/>
            <w:vAlign w:val="center"/>
          </w:tcPr>
          <w:p>
            <w:pPr>
              <w:autoSpaceDE w:val="0"/>
              <w:autoSpaceDN w:val="0"/>
              <w:adjustRightInd w:val="0"/>
              <w:spacing w:line="320" w:lineRule="atLeast"/>
              <w:ind w:left="60" w:right="60" w:firstLine="360"/>
              <w:jc w:val="right"/>
              <w:rPr>
                <w:rFonts w:ascii="MingLiU" w:eastAsia="MingLiU" w:cs="MingLiU"/>
                <w:color w:val="000000"/>
                <w:kern w:val="0"/>
                <w:sz w:val="18"/>
                <w:szCs w:val="18"/>
              </w:rPr>
            </w:pPr>
            <w:r>
              <w:rPr>
                <w:rFonts w:ascii="MingLiU" w:eastAsia="MingLiU" w:cs="MingLiU"/>
                <w:color w:val="000000"/>
                <w:kern w:val="0"/>
                <w:sz w:val="18"/>
                <w:szCs w:val="18"/>
              </w:rPr>
              <w:t>.000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1953" w:type="dxa"/>
            <w:vMerge w:val="continue"/>
            <w:tcBorders>
              <w:top w:val="single" w:color="000000" w:sz="16" w:space="0"/>
              <w:left w:val="single" w:color="000000" w:sz="16" w:space="0"/>
              <w:bottom w:val="nil"/>
              <w:right w:val="nil"/>
            </w:tcBorders>
            <w:shd w:val="clear" w:color="auto" w:fill="FFFFFF"/>
          </w:tcPr>
          <w:p>
            <w:pPr>
              <w:autoSpaceDE w:val="0"/>
              <w:autoSpaceDN w:val="0"/>
              <w:adjustRightInd w:val="0"/>
              <w:ind w:firstLine="360"/>
              <w:jc w:val="left"/>
              <w:rPr>
                <w:rFonts w:ascii="MingLiU" w:eastAsia="MingLiU" w:cs="MingLiU"/>
                <w:color w:val="000000"/>
                <w:kern w:val="0"/>
                <w:sz w:val="18"/>
                <w:szCs w:val="18"/>
              </w:rPr>
            </w:pPr>
          </w:p>
        </w:tc>
        <w:tc>
          <w:tcPr>
            <w:tcW w:w="2106" w:type="dxa"/>
            <w:tcBorders>
              <w:top w:val="nil"/>
              <w:left w:val="nil"/>
              <w:bottom w:val="nil"/>
              <w:right w:val="single" w:color="000000" w:sz="16" w:space="0"/>
            </w:tcBorders>
            <w:shd w:val="clear" w:color="auto" w:fill="FFFFFF"/>
          </w:tcPr>
          <w:p>
            <w:pPr>
              <w:autoSpaceDE w:val="0"/>
              <w:autoSpaceDN w:val="0"/>
              <w:adjustRightInd w:val="0"/>
              <w:spacing w:line="320" w:lineRule="atLeast"/>
              <w:ind w:left="60" w:right="60" w:firstLine="360"/>
              <w:jc w:val="left"/>
              <w:rPr>
                <w:rFonts w:ascii="MingLiU" w:eastAsia="MingLiU" w:cs="MingLiU"/>
                <w:color w:val="000000"/>
                <w:kern w:val="0"/>
                <w:sz w:val="18"/>
                <w:szCs w:val="18"/>
              </w:rPr>
            </w:pPr>
            <w:r>
              <w:rPr>
                <w:rFonts w:hint="eastAsia" w:ascii="MingLiU" w:eastAsia="MingLiU" w:cs="MingLiU"/>
                <w:color w:val="000000"/>
                <w:kern w:val="0"/>
                <w:sz w:val="18"/>
                <w:szCs w:val="18"/>
              </w:rPr>
              <w:t>克瑞瑪</w:t>
            </w:r>
            <w:r>
              <w:rPr>
                <w:rFonts w:ascii="MingLiU" w:eastAsia="MingLiU" w:cs="MingLiU"/>
                <w:color w:val="000000"/>
                <w:kern w:val="0"/>
                <w:sz w:val="18"/>
                <w:szCs w:val="18"/>
              </w:rPr>
              <w:t xml:space="preserve"> V (Cramer's V)</w:t>
            </w:r>
          </w:p>
        </w:tc>
        <w:tc>
          <w:tcPr>
            <w:tcW w:w="1029" w:type="dxa"/>
            <w:tcBorders>
              <w:top w:val="nil"/>
              <w:left w:val="single" w:color="000000" w:sz="16" w:space="0"/>
              <w:bottom w:val="nil"/>
            </w:tcBorders>
            <w:shd w:val="clear" w:color="auto" w:fill="FFFFFF"/>
            <w:vAlign w:val="center"/>
          </w:tcPr>
          <w:p>
            <w:pPr>
              <w:autoSpaceDE w:val="0"/>
              <w:autoSpaceDN w:val="0"/>
              <w:adjustRightInd w:val="0"/>
              <w:spacing w:line="320" w:lineRule="atLeast"/>
              <w:ind w:left="60" w:right="60" w:firstLine="360"/>
              <w:jc w:val="right"/>
              <w:rPr>
                <w:rFonts w:ascii="MingLiU" w:eastAsia="MingLiU" w:cs="MingLiU"/>
                <w:color w:val="000000"/>
                <w:kern w:val="0"/>
                <w:sz w:val="18"/>
                <w:szCs w:val="18"/>
              </w:rPr>
            </w:pPr>
            <w:r>
              <w:rPr>
                <w:rFonts w:ascii="MingLiU" w:eastAsia="MingLiU" w:cs="MingLiU"/>
                <w:color w:val="000000"/>
                <w:kern w:val="0"/>
                <w:sz w:val="18"/>
                <w:szCs w:val="18"/>
              </w:rPr>
              <w:t>.575</w:t>
            </w:r>
          </w:p>
        </w:tc>
        <w:tc>
          <w:tcPr>
            <w:tcW w:w="1260" w:type="dxa"/>
            <w:tcBorders>
              <w:top w:val="nil"/>
              <w:bottom w:val="nil"/>
              <w:right w:val="single" w:color="000000" w:sz="16" w:space="0"/>
            </w:tcBorders>
            <w:shd w:val="clear" w:color="auto" w:fill="FFFFFF"/>
            <w:vAlign w:val="center"/>
          </w:tcPr>
          <w:p>
            <w:pPr>
              <w:autoSpaceDE w:val="0"/>
              <w:autoSpaceDN w:val="0"/>
              <w:adjustRightInd w:val="0"/>
              <w:spacing w:line="320" w:lineRule="atLeast"/>
              <w:ind w:left="60" w:right="60" w:firstLine="360"/>
              <w:jc w:val="right"/>
              <w:rPr>
                <w:rFonts w:ascii="MingLiU" w:eastAsia="MingLiU" w:cs="MingLiU"/>
                <w:color w:val="000000"/>
                <w:kern w:val="0"/>
                <w:sz w:val="18"/>
                <w:szCs w:val="18"/>
              </w:rPr>
            </w:pPr>
            <w:r>
              <w:rPr>
                <w:rFonts w:ascii="MingLiU" w:eastAsia="MingLiU" w:cs="MingLiU"/>
                <w:color w:val="000000"/>
                <w:kern w:val="0"/>
                <w:sz w:val="18"/>
                <w:szCs w:val="18"/>
              </w:rPr>
              <w:t>.000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1953" w:type="dxa"/>
            <w:vMerge w:val="continue"/>
            <w:tcBorders>
              <w:top w:val="single" w:color="000000" w:sz="16" w:space="0"/>
              <w:left w:val="single" w:color="000000" w:sz="16" w:space="0"/>
              <w:bottom w:val="nil"/>
              <w:right w:val="nil"/>
            </w:tcBorders>
            <w:shd w:val="clear" w:color="auto" w:fill="FFFFFF"/>
          </w:tcPr>
          <w:p>
            <w:pPr>
              <w:autoSpaceDE w:val="0"/>
              <w:autoSpaceDN w:val="0"/>
              <w:adjustRightInd w:val="0"/>
              <w:ind w:firstLine="360"/>
              <w:jc w:val="left"/>
              <w:rPr>
                <w:rFonts w:ascii="MingLiU" w:eastAsia="MingLiU" w:cs="MingLiU"/>
                <w:color w:val="000000"/>
                <w:kern w:val="0"/>
                <w:sz w:val="18"/>
                <w:szCs w:val="18"/>
              </w:rPr>
            </w:pPr>
          </w:p>
        </w:tc>
        <w:tc>
          <w:tcPr>
            <w:tcW w:w="2106" w:type="dxa"/>
            <w:tcBorders>
              <w:top w:val="nil"/>
              <w:left w:val="nil"/>
              <w:bottom w:val="nil"/>
              <w:right w:val="single" w:color="000000" w:sz="16" w:space="0"/>
            </w:tcBorders>
            <w:shd w:val="clear" w:color="auto" w:fill="FFFFFF"/>
          </w:tcPr>
          <w:p>
            <w:pPr>
              <w:autoSpaceDE w:val="0"/>
              <w:autoSpaceDN w:val="0"/>
              <w:adjustRightInd w:val="0"/>
              <w:spacing w:line="320" w:lineRule="atLeast"/>
              <w:ind w:left="60" w:right="60" w:firstLine="360"/>
              <w:jc w:val="left"/>
              <w:rPr>
                <w:rFonts w:ascii="MingLiU" w:eastAsia="MingLiU" w:cs="MingLiU"/>
                <w:color w:val="000000"/>
                <w:kern w:val="0"/>
                <w:sz w:val="18"/>
                <w:szCs w:val="18"/>
              </w:rPr>
            </w:pPr>
            <w:r>
              <w:rPr>
                <w:rFonts w:hint="eastAsia" w:ascii="MingLiU" w:eastAsia="MingLiU" w:cs="MingLiU"/>
                <w:color w:val="000000"/>
                <w:kern w:val="0"/>
                <w:sz w:val="18"/>
                <w:szCs w:val="18"/>
              </w:rPr>
              <w:t>列聯係數</w:t>
            </w:r>
          </w:p>
        </w:tc>
        <w:tc>
          <w:tcPr>
            <w:tcW w:w="1029" w:type="dxa"/>
            <w:tcBorders>
              <w:top w:val="nil"/>
              <w:left w:val="single" w:color="000000" w:sz="16" w:space="0"/>
              <w:bottom w:val="nil"/>
            </w:tcBorders>
            <w:shd w:val="clear" w:color="auto" w:fill="FFFFFF"/>
            <w:vAlign w:val="center"/>
          </w:tcPr>
          <w:p>
            <w:pPr>
              <w:autoSpaceDE w:val="0"/>
              <w:autoSpaceDN w:val="0"/>
              <w:adjustRightInd w:val="0"/>
              <w:spacing w:line="320" w:lineRule="atLeast"/>
              <w:ind w:left="60" w:right="60" w:firstLine="360"/>
              <w:jc w:val="right"/>
              <w:rPr>
                <w:rFonts w:ascii="MingLiU" w:eastAsia="MingLiU" w:cs="MingLiU"/>
                <w:color w:val="000000"/>
                <w:kern w:val="0"/>
                <w:sz w:val="18"/>
                <w:szCs w:val="18"/>
              </w:rPr>
            </w:pPr>
            <w:r>
              <w:rPr>
                <w:rFonts w:ascii="MingLiU" w:eastAsia="MingLiU" w:cs="MingLiU"/>
                <w:color w:val="000000"/>
                <w:kern w:val="0"/>
                <w:sz w:val="18"/>
                <w:szCs w:val="18"/>
              </w:rPr>
              <w:t>.860</w:t>
            </w:r>
          </w:p>
        </w:tc>
        <w:tc>
          <w:tcPr>
            <w:tcW w:w="1260" w:type="dxa"/>
            <w:tcBorders>
              <w:top w:val="nil"/>
              <w:bottom w:val="nil"/>
              <w:right w:val="single" w:color="000000" w:sz="16" w:space="0"/>
            </w:tcBorders>
            <w:shd w:val="clear" w:color="auto" w:fill="FFFFFF"/>
            <w:vAlign w:val="center"/>
          </w:tcPr>
          <w:p>
            <w:pPr>
              <w:autoSpaceDE w:val="0"/>
              <w:autoSpaceDN w:val="0"/>
              <w:adjustRightInd w:val="0"/>
              <w:spacing w:line="320" w:lineRule="atLeast"/>
              <w:ind w:left="60" w:right="60" w:firstLine="360"/>
              <w:jc w:val="right"/>
              <w:rPr>
                <w:rFonts w:ascii="MingLiU" w:eastAsia="MingLiU" w:cs="MingLiU"/>
                <w:color w:val="000000"/>
                <w:kern w:val="0"/>
                <w:sz w:val="18"/>
                <w:szCs w:val="18"/>
              </w:rPr>
            </w:pPr>
            <w:r>
              <w:rPr>
                <w:rFonts w:ascii="MingLiU" w:eastAsia="MingLiU" w:cs="MingLiU"/>
                <w:color w:val="000000"/>
                <w:kern w:val="0"/>
                <w:sz w:val="18"/>
                <w:szCs w:val="18"/>
              </w:rPr>
              <w:t>.000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4059" w:type="dxa"/>
            <w:gridSpan w:val="2"/>
            <w:tcBorders>
              <w:top w:val="nil"/>
              <w:left w:val="single" w:color="000000" w:sz="16" w:space="0"/>
              <w:bottom w:val="nil"/>
              <w:right w:val="nil"/>
            </w:tcBorders>
            <w:shd w:val="clear" w:color="auto" w:fill="FFFFFF"/>
          </w:tcPr>
          <w:p>
            <w:pPr>
              <w:autoSpaceDE w:val="0"/>
              <w:autoSpaceDN w:val="0"/>
              <w:adjustRightInd w:val="0"/>
              <w:spacing w:line="320" w:lineRule="atLeast"/>
              <w:ind w:left="60" w:right="60" w:firstLine="360"/>
              <w:jc w:val="left"/>
              <w:rPr>
                <w:rFonts w:ascii="MingLiU" w:eastAsia="MingLiU" w:cs="MingLiU"/>
                <w:color w:val="000000"/>
                <w:kern w:val="0"/>
                <w:sz w:val="18"/>
                <w:szCs w:val="18"/>
              </w:rPr>
            </w:pPr>
            <w:r>
              <w:rPr>
                <w:rFonts w:hint="eastAsia" w:ascii="MingLiU" w:eastAsia="MingLiU" w:cs="MingLiU"/>
                <w:color w:val="000000"/>
                <w:kern w:val="0"/>
                <w:sz w:val="18"/>
                <w:szCs w:val="18"/>
              </w:rPr>
              <w:t>有效觀察值個數</w:t>
            </w:r>
          </w:p>
        </w:tc>
        <w:tc>
          <w:tcPr>
            <w:tcW w:w="1029" w:type="dxa"/>
            <w:tcBorders>
              <w:top w:val="nil"/>
              <w:left w:val="single" w:color="000000" w:sz="16" w:space="0"/>
              <w:bottom w:val="nil"/>
            </w:tcBorders>
            <w:shd w:val="clear" w:color="auto" w:fill="FFFFFF"/>
            <w:vAlign w:val="center"/>
          </w:tcPr>
          <w:p>
            <w:pPr>
              <w:autoSpaceDE w:val="0"/>
              <w:autoSpaceDN w:val="0"/>
              <w:adjustRightInd w:val="0"/>
              <w:spacing w:line="320" w:lineRule="atLeast"/>
              <w:ind w:left="60" w:right="60" w:firstLine="360"/>
              <w:jc w:val="right"/>
              <w:rPr>
                <w:rFonts w:ascii="MingLiU" w:eastAsia="MingLiU" w:cs="MingLiU"/>
                <w:color w:val="000000"/>
                <w:kern w:val="0"/>
                <w:sz w:val="18"/>
                <w:szCs w:val="18"/>
              </w:rPr>
            </w:pPr>
            <w:r>
              <w:rPr>
                <w:rFonts w:ascii="MingLiU" w:eastAsia="MingLiU" w:cs="MingLiU"/>
                <w:color w:val="000000"/>
                <w:kern w:val="0"/>
                <w:sz w:val="18"/>
                <w:szCs w:val="18"/>
              </w:rPr>
              <w:t>107</w:t>
            </w:r>
          </w:p>
        </w:tc>
        <w:tc>
          <w:tcPr>
            <w:tcW w:w="1260" w:type="dxa"/>
            <w:tcBorders>
              <w:top w:val="nil"/>
              <w:bottom w:val="nil"/>
              <w:right w:val="single" w:color="000000" w:sz="16" w:space="0"/>
            </w:tcBorders>
            <w:shd w:val="clear" w:color="auto" w:fill="FFFFFF"/>
            <w:vAlign w:val="center"/>
          </w:tcPr>
          <w:p>
            <w:pPr>
              <w:autoSpaceDE w:val="0"/>
              <w:autoSpaceDN w:val="0"/>
              <w:adjustRightInd w:val="0"/>
              <w:ind w:firstLine="480"/>
              <w:jc w:val="left"/>
              <w:rPr>
                <w:kern w:val="0"/>
                <w:szCs w:val="24"/>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4059" w:type="dxa"/>
            <w:gridSpan w:val="2"/>
            <w:tcBorders>
              <w:top w:val="nil"/>
              <w:left w:val="single" w:color="000000" w:sz="16" w:space="0"/>
              <w:bottom w:val="single" w:color="000000" w:sz="16" w:space="0"/>
              <w:right w:val="nil"/>
            </w:tcBorders>
            <w:shd w:val="clear" w:color="auto" w:fill="FFFFFF"/>
          </w:tcPr>
          <w:p>
            <w:pPr>
              <w:autoSpaceDE w:val="0"/>
              <w:autoSpaceDN w:val="0"/>
              <w:adjustRightInd w:val="0"/>
              <w:spacing w:line="320" w:lineRule="atLeast"/>
              <w:ind w:right="60" w:firstLine="360"/>
              <w:jc w:val="left"/>
              <w:rPr>
                <w:rFonts w:ascii="MingLiU" w:eastAsia="MingLiU" w:cs="MingLiU"/>
                <w:color w:val="000000"/>
                <w:kern w:val="0"/>
                <w:sz w:val="18"/>
                <w:szCs w:val="18"/>
              </w:rPr>
            </w:pPr>
          </w:p>
        </w:tc>
        <w:tc>
          <w:tcPr>
            <w:tcW w:w="1029" w:type="dxa"/>
            <w:tcBorders>
              <w:top w:val="nil"/>
              <w:left w:val="single" w:color="000000" w:sz="16" w:space="0"/>
              <w:bottom w:val="single" w:color="000000" w:sz="16" w:space="0"/>
            </w:tcBorders>
            <w:shd w:val="clear" w:color="auto" w:fill="FFFFFF"/>
            <w:vAlign w:val="center"/>
          </w:tcPr>
          <w:p>
            <w:pPr>
              <w:autoSpaceDE w:val="0"/>
              <w:autoSpaceDN w:val="0"/>
              <w:adjustRightInd w:val="0"/>
              <w:spacing w:line="320" w:lineRule="atLeast"/>
              <w:ind w:left="60" w:right="60" w:firstLine="360"/>
              <w:jc w:val="right"/>
              <w:rPr>
                <w:rFonts w:ascii="MingLiU" w:eastAsia="MingLiU" w:cs="MingLiU"/>
                <w:color w:val="000000"/>
                <w:kern w:val="0"/>
                <w:sz w:val="18"/>
                <w:szCs w:val="18"/>
              </w:rPr>
            </w:pPr>
          </w:p>
        </w:tc>
        <w:tc>
          <w:tcPr>
            <w:tcW w:w="1260" w:type="dxa"/>
            <w:tcBorders>
              <w:top w:val="nil"/>
              <w:bottom w:val="single" w:color="000000" w:sz="16" w:space="0"/>
              <w:right w:val="single" w:color="000000" w:sz="16" w:space="0"/>
            </w:tcBorders>
            <w:shd w:val="clear" w:color="auto" w:fill="FFFFFF"/>
            <w:vAlign w:val="center"/>
          </w:tcPr>
          <w:p>
            <w:pPr>
              <w:autoSpaceDE w:val="0"/>
              <w:autoSpaceDN w:val="0"/>
              <w:adjustRightInd w:val="0"/>
              <w:ind w:firstLine="480"/>
              <w:jc w:val="left"/>
              <w:rPr>
                <w:kern w:val="0"/>
                <w:szCs w:val="24"/>
              </w:rPr>
            </w:pPr>
          </w:p>
        </w:tc>
      </w:tr>
    </w:tbl>
    <w:p>
      <w:pPr>
        <w:ind w:firstLine="2701" w:firstLineChars="1500"/>
        <w:rPr>
          <w:b/>
          <w:bCs/>
          <w:szCs w:val="24"/>
        </w:rPr>
      </w:pPr>
      <w:r>
        <w:rPr>
          <w:rFonts w:hint="eastAsia" w:cs="MingLiU" w:asciiTheme="minorEastAsia" w:hAnsiTheme="minorEastAsia" w:eastAsiaTheme="minorEastAsia"/>
          <w:b/>
          <w:bCs/>
          <w:color w:val="000000"/>
          <w:kern w:val="0"/>
          <w:sz w:val="18"/>
          <w:szCs w:val="18"/>
        </w:rPr>
        <w:t>表10</w:t>
      </w:r>
      <w:r>
        <w:rPr>
          <w:rFonts w:ascii="MingLiU" w:eastAsia="MingLiU" w:cs="MingLiU"/>
          <w:b/>
          <w:bCs/>
          <w:color w:val="000000"/>
          <w:kern w:val="0"/>
          <w:sz w:val="18"/>
          <w:szCs w:val="18"/>
        </w:rPr>
        <w:t xml:space="preserve"> </w:t>
      </w:r>
      <w:r>
        <w:rPr>
          <w:rFonts w:hint="eastAsia" w:ascii="MingLiU" w:eastAsia="MingLiU" w:cs="MingLiU"/>
          <w:b/>
          <w:bCs/>
          <w:color w:val="000000"/>
          <w:kern w:val="0"/>
          <w:sz w:val="18"/>
          <w:szCs w:val="18"/>
        </w:rPr>
        <w:t>對稱的測量</w:t>
      </w:r>
    </w:p>
    <w:p>
      <w:pPr>
        <w:ind w:firstLine="0" w:firstLineChars="0"/>
        <w:rPr>
          <w:b/>
          <w:bCs/>
          <w:szCs w:val="24"/>
        </w:rPr>
      </w:pPr>
      <w:r>
        <w:rPr>
          <w:b/>
          <w:bCs/>
          <w:szCs w:val="24"/>
        </w:rPr>
        <w:t>3.6</w:t>
      </w:r>
      <w:r>
        <w:rPr>
          <w:rFonts w:hint="eastAsia"/>
          <w:b/>
          <w:bCs/>
          <w:szCs w:val="24"/>
        </w:rPr>
        <w:t>地摊经济的推广率较高</w:t>
      </w:r>
    </w:p>
    <w:p>
      <w:pPr>
        <w:pStyle w:val="9"/>
        <w:spacing w:line="304" w:lineRule="auto"/>
        <w:ind w:right="743" w:firstLine="480" w:firstLineChars="200"/>
      </w:pPr>
      <w:r>
        <w:drawing>
          <wp:anchor distT="0" distB="0" distL="0" distR="0" simplePos="0" relativeHeight="251668480" behindDoc="0" locked="0" layoutInCell="1" allowOverlap="1">
            <wp:simplePos x="0" y="0"/>
            <wp:positionH relativeFrom="margin">
              <wp:posOffset>261620</wp:posOffset>
            </wp:positionH>
            <wp:positionV relativeFrom="paragraph">
              <wp:posOffset>1590675</wp:posOffset>
            </wp:positionV>
            <wp:extent cx="4452620" cy="1182370"/>
            <wp:effectExtent l="0" t="0" r="5080" b="0"/>
            <wp:wrapTopAndBottom/>
            <wp:docPr id="3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3.jpeg"/>
                    <pic:cNvPicPr>
                      <a:picLocks noChangeAspect="1"/>
                    </pic:cNvPicPr>
                  </pic:nvPicPr>
                  <pic:blipFill>
                    <a:blip r:embed="rId25" cstate="print"/>
                    <a:stretch>
                      <a:fillRect/>
                    </a:stretch>
                  </pic:blipFill>
                  <pic:spPr>
                    <a:xfrm>
                      <a:off x="0" y="0"/>
                      <a:ext cx="4452620" cy="1182370"/>
                    </a:xfrm>
                    <a:prstGeom prst="rect">
                      <a:avLst/>
                    </a:prstGeom>
                  </pic:spPr>
                </pic:pic>
              </a:graphicData>
            </a:graphic>
          </wp:anchor>
        </w:drawing>
      </w:r>
      <w:r>
        <w:rPr>
          <w:rFonts w:hint="eastAsia"/>
        </w:rPr>
        <w:t>为了进一步</w:t>
      </w:r>
      <w:r>
        <w:t>得出</w:t>
      </w:r>
      <w:r>
        <w:rPr>
          <w:rFonts w:hint="eastAsia"/>
        </w:rPr>
        <w:t>地摊经济</w:t>
      </w:r>
      <w:r>
        <w:t>推荐</w:t>
      </w:r>
      <w:r>
        <w:rPr>
          <w:rFonts w:hint="eastAsia"/>
        </w:rPr>
        <w:t>综合</w:t>
      </w:r>
      <w:r>
        <w:t>指数，通过的净推荐值来体现其口碑。NPS（Net Promoter Score），净推荐值，又称净促进者得分，是一种计量某个客户将会向其他人推荐某个企业或服务可能性的指数。该公式如图 18 所示</w:t>
      </w:r>
      <w:r>
        <w:rPr>
          <w:rFonts w:hint="eastAsia"/>
        </w:rPr>
        <w:t>，我们同样地将非常满意推荐地摊经济作为1</w:t>
      </w:r>
      <w:r>
        <w:t>0</w:t>
      </w:r>
      <w:r>
        <w:rPr>
          <w:rFonts w:hint="eastAsia"/>
        </w:rPr>
        <w:t>分，以此类推非常不满意为0分，由此公式得出地摊经济的推广率较高。</w:t>
      </w:r>
    </w:p>
    <w:p>
      <w:pPr>
        <w:pStyle w:val="9"/>
        <w:spacing w:line="304" w:lineRule="auto"/>
        <w:ind w:right="743"/>
      </w:pPr>
      <w:r>
        <w:t xml:space="preserve"> </w:t>
      </w:r>
    </w:p>
    <w:p>
      <w:pPr>
        <w:pStyle w:val="9"/>
        <w:spacing w:line="304" w:lineRule="auto"/>
        <w:ind w:right="743"/>
      </w:pPr>
      <w:r>
        <w:t xml:space="preserve">                 </w:t>
      </w:r>
    </w:p>
    <w:p>
      <w:pPr>
        <w:pStyle w:val="9"/>
        <w:spacing w:line="304" w:lineRule="auto"/>
        <w:ind w:right="743" w:firstLine="3072" w:firstLineChars="1700"/>
        <w:rPr>
          <w:b/>
          <w:bCs/>
          <w:sz w:val="18"/>
          <w:szCs w:val="18"/>
        </w:rPr>
      </w:pPr>
      <w:r>
        <w:rPr>
          <w:rFonts w:hint="eastAsia"/>
          <w:b/>
          <w:bCs/>
          <w:sz w:val="18"/>
          <w:szCs w:val="18"/>
        </w:rPr>
        <w:t>图</w:t>
      </w:r>
      <w:r>
        <w:rPr>
          <w:b/>
          <w:bCs/>
          <w:sz w:val="18"/>
          <w:szCs w:val="18"/>
        </w:rPr>
        <w:t>11  NPS</w:t>
      </w:r>
      <w:r>
        <w:rPr>
          <w:rFonts w:hint="eastAsia"/>
          <w:b/>
          <w:bCs/>
          <w:sz w:val="18"/>
          <w:szCs w:val="18"/>
        </w:rPr>
        <w:t>公式表</w:t>
      </w:r>
    </w:p>
    <w:p>
      <w:pPr>
        <w:pStyle w:val="9"/>
        <w:spacing w:line="304" w:lineRule="auto"/>
        <w:ind w:left="160" w:right="743" w:firstLine="361"/>
      </w:pPr>
    </w:p>
    <w:p>
      <w:pPr>
        <w:pStyle w:val="9"/>
        <w:spacing w:line="304" w:lineRule="auto"/>
        <w:ind w:left="160" w:right="743" w:firstLine="361"/>
      </w:pPr>
      <w:r>
        <w:rPr>
          <w:rFonts w:hint="eastAsia"/>
        </w:rPr>
        <w:t>其次，为了了解地摊经济参与程度与推荐程度的相关程度，利用简单相关系数矩阵。</w:t>
      </w:r>
    </w:p>
    <w:tbl>
      <w:tblPr>
        <w:tblStyle w:val="17"/>
        <w:tblW w:w="6871"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767"/>
        <w:gridCol w:w="2152"/>
        <w:gridCol w:w="1476"/>
        <w:gridCol w:w="1476"/>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6868" w:type="dxa"/>
            <w:gridSpan w:val="4"/>
            <w:tcBorders>
              <w:top w:val="nil"/>
              <w:left w:val="nil"/>
              <w:bottom w:val="nil"/>
              <w:right w:val="nil"/>
            </w:tcBorders>
            <w:shd w:val="clear" w:color="auto" w:fill="FFFFFF"/>
            <w:vAlign w:val="center"/>
          </w:tcPr>
          <w:p>
            <w:pPr>
              <w:autoSpaceDE w:val="0"/>
              <w:autoSpaceDN w:val="0"/>
              <w:adjustRightInd w:val="0"/>
              <w:spacing w:line="320" w:lineRule="atLeast"/>
              <w:ind w:left="60" w:right="60" w:firstLine="0" w:firstLineChars="0"/>
              <w:jc w:val="center"/>
              <w:rPr>
                <w:rFonts w:ascii="MingLiU" w:eastAsia="MingLiU" w:cs="MingLiU"/>
                <w:color w:val="000000"/>
                <w:kern w:val="0"/>
                <w:sz w:val="18"/>
                <w:szCs w:val="18"/>
              </w:rPr>
            </w:pPr>
            <w:r>
              <w:rPr>
                <w:rFonts w:ascii="MingLiU" w:cs="MingLiU" w:eastAsiaTheme="minorEastAsia"/>
                <w:b/>
                <w:bCs/>
                <w:color w:val="000000"/>
                <w:kern w:val="0"/>
                <w:sz w:val="18"/>
                <w:szCs w:val="18"/>
              </w:rPr>
              <w:t xml:space="preserve">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3918" w:type="dxa"/>
            <w:gridSpan w:val="2"/>
            <w:tcBorders>
              <w:top w:val="single" w:color="000000" w:sz="16" w:space="0"/>
              <w:left w:val="single" w:color="000000" w:sz="16" w:space="0"/>
              <w:bottom w:val="single" w:color="000000" w:sz="16" w:space="0"/>
              <w:right w:val="nil"/>
            </w:tcBorders>
            <w:shd w:val="clear" w:color="auto" w:fill="FFFFFF"/>
            <w:vAlign w:val="bottom"/>
          </w:tcPr>
          <w:p>
            <w:pPr>
              <w:autoSpaceDE w:val="0"/>
              <w:autoSpaceDN w:val="0"/>
              <w:adjustRightInd w:val="0"/>
              <w:spacing w:line="240" w:lineRule="auto"/>
              <w:ind w:firstLine="0" w:firstLineChars="0"/>
              <w:jc w:val="left"/>
              <w:rPr>
                <w:rFonts w:cs="Times New Roman" w:eastAsiaTheme="minorEastAsia"/>
                <w:kern w:val="0"/>
                <w:szCs w:val="24"/>
              </w:rPr>
            </w:pPr>
          </w:p>
        </w:tc>
        <w:tc>
          <w:tcPr>
            <w:tcW w:w="1475" w:type="dxa"/>
            <w:tcBorders>
              <w:top w:val="single" w:color="000000" w:sz="16" w:space="0"/>
              <w:left w:val="single" w:color="000000" w:sz="16" w:space="0"/>
              <w:bottom w:val="single" w:color="000000" w:sz="16" w:space="0"/>
            </w:tcBorders>
            <w:shd w:val="clear" w:color="auto" w:fill="FFFFFF"/>
            <w:vAlign w:val="bottom"/>
          </w:tcPr>
          <w:p>
            <w:pPr>
              <w:autoSpaceDE w:val="0"/>
              <w:autoSpaceDN w:val="0"/>
              <w:adjustRightInd w:val="0"/>
              <w:spacing w:line="320" w:lineRule="atLeast"/>
              <w:ind w:left="60" w:right="60" w:firstLine="0" w:firstLineChars="0"/>
              <w:jc w:val="center"/>
              <w:rPr>
                <w:rFonts w:ascii="MingLiU" w:eastAsia="MingLiU" w:cs="MingLiU"/>
                <w:color w:val="000000"/>
                <w:kern w:val="0"/>
                <w:sz w:val="18"/>
                <w:szCs w:val="18"/>
              </w:rPr>
            </w:pPr>
            <w:r>
              <w:rPr>
                <w:rFonts w:hint="eastAsia" w:ascii="MingLiU" w:eastAsia="MingLiU" w:cs="MingLiU"/>
                <w:color w:val="000000"/>
                <w:kern w:val="0"/>
                <w:sz w:val="18"/>
                <w:szCs w:val="18"/>
              </w:rPr>
              <w:t>愿意到地摊消费</w:t>
            </w:r>
          </w:p>
        </w:tc>
        <w:tc>
          <w:tcPr>
            <w:tcW w:w="1475" w:type="dxa"/>
            <w:tcBorders>
              <w:top w:val="single" w:color="000000" w:sz="16" w:space="0"/>
              <w:bottom w:val="single" w:color="000000" w:sz="16" w:space="0"/>
              <w:right w:val="single" w:color="000000" w:sz="16" w:space="0"/>
            </w:tcBorders>
            <w:shd w:val="clear" w:color="auto" w:fill="FFFFFF"/>
            <w:vAlign w:val="bottom"/>
          </w:tcPr>
          <w:p>
            <w:pPr>
              <w:autoSpaceDE w:val="0"/>
              <w:autoSpaceDN w:val="0"/>
              <w:adjustRightInd w:val="0"/>
              <w:spacing w:line="320" w:lineRule="atLeast"/>
              <w:ind w:left="60" w:right="60" w:firstLine="0" w:firstLineChars="0"/>
              <w:jc w:val="center"/>
              <w:rPr>
                <w:rFonts w:ascii="MingLiU" w:eastAsia="MingLiU" w:cs="MingLiU"/>
                <w:color w:val="000000"/>
                <w:kern w:val="0"/>
                <w:sz w:val="18"/>
                <w:szCs w:val="18"/>
              </w:rPr>
            </w:pPr>
            <w:r>
              <w:rPr>
                <w:rFonts w:hint="eastAsia" w:ascii="MingLiU" w:eastAsia="MingLiU" w:cs="MingLiU"/>
                <w:color w:val="000000"/>
                <w:kern w:val="0"/>
                <w:sz w:val="18"/>
                <w:szCs w:val="18"/>
              </w:rPr>
              <w:t>愿意推广宣传地摊</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1767" w:type="dxa"/>
            <w:vMerge w:val="restart"/>
            <w:tcBorders>
              <w:top w:val="single" w:color="000000" w:sz="16" w:space="0"/>
              <w:left w:val="single" w:color="000000" w:sz="16" w:space="0"/>
              <w:right w:val="nil"/>
            </w:tcBorders>
            <w:shd w:val="clear" w:color="auto" w:fill="FFFFFF"/>
          </w:tcPr>
          <w:p>
            <w:pPr>
              <w:autoSpaceDE w:val="0"/>
              <w:autoSpaceDN w:val="0"/>
              <w:adjustRightInd w:val="0"/>
              <w:spacing w:line="320" w:lineRule="atLeast"/>
              <w:ind w:left="60" w:right="60" w:firstLine="0" w:firstLineChars="0"/>
              <w:jc w:val="left"/>
              <w:rPr>
                <w:rFonts w:ascii="MingLiU" w:eastAsia="MingLiU" w:cs="MingLiU"/>
                <w:color w:val="000000"/>
                <w:kern w:val="0"/>
                <w:sz w:val="18"/>
                <w:szCs w:val="18"/>
              </w:rPr>
            </w:pPr>
            <w:r>
              <w:rPr>
                <w:rFonts w:hint="eastAsia" w:ascii="MingLiU" w:eastAsia="MingLiU" w:cs="MingLiU"/>
                <w:color w:val="000000"/>
                <w:kern w:val="0"/>
                <w:sz w:val="18"/>
                <w:szCs w:val="18"/>
              </w:rPr>
              <w:t>愿意到地摊消费</w:t>
            </w:r>
          </w:p>
        </w:tc>
        <w:tc>
          <w:tcPr>
            <w:tcW w:w="2151" w:type="dxa"/>
            <w:tcBorders>
              <w:top w:val="single" w:color="000000" w:sz="16" w:space="0"/>
              <w:left w:val="nil"/>
              <w:bottom w:val="nil"/>
              <w:right w:val="single" w:color="000000" w:sz="16" w:space="0"/>
            </w:tcBorders>
            <w:shd w:val="clear" w:color="auto" w:fill="FFFFFF"/>
          </w:tcPr>
          <w:p>
            <w:pPr>
              <w:autoSpaceDE w:val="0"/>
              <w:autoSpaceDN w:val="0"/>
              <w:adjustRightInd w:val="0"/>
              <w:spacing w:line="320" w:lineRule="atLeast"/>
              <w:ind w:left="60" w:right="60" w:firstLine="0" w:firstLineChars="0"/>
              <w:jc w:val="left"/>
              <w:rPr>
                <w:rFonts w:ascii="MingLiU" w:eastAsia="MingLiU" w:cs="MingLiU"/>
                <w:color w:val="000000"/>
                <w:kern w:val="0"/>
                <w:sz w:val="18"/>
                <w:szCs w:val="18"/>
              </w:rPr>
            </w:pPr>
            <w:r>
              <w:rPr>
                <w:rFonts w:hint="eastAsia" w:ascii="MingLiU" w:eastAsia="MingLiU" w:cs="MingLiU"/>
                <w:color w:val="000000"/>
                <w:kern w:val="0"/>
                <w:sz w:val="18"/>
                <w:szCs w:val="18"/>
              </w:rPr>
              <w:t>皮爾森</w:t>
            </w:r>
            <w:r>
              <w:rPr>
                <w:rFonts w:ascii="MingLiU" w:eastAsia="MingLiU" w:cs="MingLiU"/>
                <w:color w:val="000000"/>
                <w:kern w:val="0"/>
                <w:sz w:val="18"/>
                <w:szCs w:val="18"/>
              </w:rPr>
              <w:t xml:space="preserve"> (Pearson) </w:t>
            </w:r>
            <w:r>
              <w:rPr>
                <w:rFonts w:hint="eastAsia" w:ascii="MingLiU" w:eastAsia="MingLiU" w:cs="MingLiU"/>
                <w:color w:val="000000"/>
                <w:kern w:val="0"/>
                <w:sz w:val="18"/>
                <w:szCs w:val="18"/>
              </w:rPr>
              <w:t>相關</w:t>
            </w:r>
          </w:p>
        </w:tc>
        <w:tc>
          <w:tcPr>
            <w:tcW w:w="1475" w:type="dxa"/>
            <w:tcBorders>
              <w:top w:val="single" w:color="000000" w:sz="16" w:space="0"/>
              <w:left w:val="single" w:color="000000" w:sz="16" w:space="0"/>
              <w:bottom w:val="nil"/>
            </w:tcBorders>
            <w:shd w:val="clear" w:color="auto" w:fill="FFFFFF"/>
            <w:vAlign w:val="center"/>
          </w:tcPr>
          <w:p>
            <w:pPr>
              <w:autoSpaceDE w:val="0"/>
              <w:autoSpaceDN w:val="0"/>
              <w:adjustRightInd w:val="0"/>
              <w:spacing w:line="320" w:lineRule="atLeast"/>
              <w:ind w:left="60" w:right="60" w:firstLine="0" w:firstLineChars="0"/>
              <w:jc w:val="right"/>
              <w:rPr>
                <w:rFonts w:ascii="MingLiU" w:eastAsia="MingLiU" w:cs="MingLiU"/>
                <w:color w:val="000000"/>
                <w:kern w:val="0"/>
                <w:sz w:val="18"/>
                <w:szCs w:val="18"/>
              </w:rPr>
            </w:pPr>
            <w:r>
              <w:rPr>
                <w:rFonts w:ascii="MingLiU" w:eastAsia="MingLiU" w:cs="MingLiU"/>
                <w:color w:val="000000"/>
                <w:kern w:val="0"/>
                <w:sz w:val="18"/>
                <w:szCs w:val="18"/>
              </w:rPr>
              <w:t>1</w:t>
            </w:r>
          </w:p>
        </w:tc>
        <w:tc>
          <w:tcPr>
            <w:tcW w:w="1475" w:type="dxa"/>
            <w:tcBorders>
              <w:top w:val="single" w:color="000000" w:sz="16" w:space="0"/>
              <w:bottom w:val="nil"/>
              <w:right w:val="single" w:color="000000" w:sz="16" w:space="0"/>
            </w:tcBorders>
            <w:shd w:val="clear" w:color="auto" w:fill="FFFFFF"/>
            <w:vAlign w:val="center"/>
          </w:tcPr>
          <w:p>
            <w:pPr>
              <w:autoSpaceDE w:val="0"/>
              <w:autoSpaceDN w:val="0"/>
              <w:adjustRightInd w:val="0"/>
              <w:spacing w:line="320" w:lineRule="atLeast"/>
              <w:ind w:left="60" w:right="60" w:firstLine="0" w:firstLineChars="0"/>
              <w:jc w:val="right"/>
              <w:rPr>
                <w:rFonts w:ascii="MingLiU" w:eastAsia="MingLiU" w:cs="MingLiU"/>
                <w:color w:val="000000"/>
                <w:kern w:val="0"/>
                <w:sz w:val="18"/>
                <w:szCs w:val="18"/>
              </w:rPr>
            </w:pPr>
            <w:r>
              <w:rPr>
                <w:rFonts w:ascii="MingLiU" w:eastAsia="MingLiU" w:cs="MingLiU"/>
                <w:color w:val="000000"/>
                <w:kern w:val="0"/>
                <w:sz w:val="18"/>
                <w:szCs w:val="18"/>
              </w:rPr>
              <w:t>.772</w:t>
            </w:r>
            <w:r>
              <w:rPr>
                <w:rFonts w:ascii="MingLiU" w:eastAsia="MingLiU" w:cs="MingLiU"/>
                <w:color w:val="000000"/>
                <w:kern w:val="0"/>
                <w:sz w:val="18"/>
                <w:szCs w:val="18"/>
                <w:vertAlign w:val="superscript"/>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1767" w:type="dxa"/>
            <w:vMerge w:val="continue"/>
            <w:tcBorders>
              <w:top w:val="single" w:color="000000" w:sz="16" w:space="0"/>
              <w:left w:val="single" w:color="000000" w:sz="16" w:space="0"/>
              <w:right w:val="nil"/>
            </w:tcBorders>
            <w:shd w:val="clear" w:color="auto" w:fill="FFFFFF"/>
          </w:tcPr>
          <w:p>
            <w:pPr>
              <w:autoSpaceDE w:val="0"/>
              <w:autoSpaceDN w:val="0"/>
              <w:adjustRightInd w:val="0"/>
              <w:spacing w:line="240" w:lineRule="auto"/>
              <w:ind w:firstLine="0" w:firstLineChars="0"/>
              <w:jc w:val="left"/>
              <w:rPr>
                <w:rFonts w:ascii="MingLiU" w:eastAsia="MingLiU" w:cs="MingLiU"/>
                <w:color w:val="000000"/>
                <w:kern w:val="0"/>
                <w:sz w:val="18"/>
                <w:szCs w:val="18"/>
              </w:rPr>
            </w:pPr>
          </w:p>
        </w:tc>
        <w:tc>
          <w:tcPr>
            <w:tcW w:w="2151" w:type="dxa"/>
            <w:tcBorders>
              <w:top w:val="nil"/>
              <w:left w:val="nil"/>
              <w:bottom w:val="nil"/>
              <w:right w:val="single" w:color="000000" w:sz="16" w:space="0"/>
            </w:tcBorders>
            <w:shd w:val="clear" w:color="auto" w:fill="FFFFFF"/>
          </w:tcPr>
          <w:p>
            <w:pPr>
              <w:autoSpaceDE w:val="0"/>
              <w:autoSpaceDN w:val="0"/>
              <w:adjustRightInd w:val="0"/>
              <w:spacing w:line="320" w:lineRule="atLeast"/>
              <w:ind w:left="60" w:right="60" w:firstLine="0" w:firstLineChars="0"/>
              <w:jc w:val="left"/>
              <w:rPr>
                <w:rFonts w:ascii="MingLiU" w:eastAsia="MingLiU" w:cs="MingLiU"/>
                <w:color w:val="000000"/>
                <w:kern w:val="0"/>
                <w:sz w:val="18"/>
                <w:szCs w:val="18"/>
              </w:rPr>
            </w:pPr>
            <w:r>
              <w:rPr>
                <w:rFonts w:hint="eastAsia" w:ascii="MingLiU" w:eastAsia="MingLiU" w:cs="MingLiU"/>
                <w:color w:val="000000"/>
                <w:kern w:val="0"/>
                <w:sz w:val="18"/>
                <w:szCs w:val="18"/>
              </w:rPr>
              <w:t>顯著性</w:t>
            </w:r>
            <w:r>
              <w:rPr>
                <w:rFonts w:ascii="MingLiU" w:eastAsia="MingLiU" w:cs="MingLiU"/>
                <w:color w:val="000000"/>
                <w:kern w:val="0"/>
                <w:sz w:val="18"/>
                <w:szCs w:val="18"/>
              </w:rPr>
              <w:t xml:space="preserve"> </w:t>
            </w:r>
            <w:r>
              <w:rPr>
                <w:rFonts w:hint="eastAsia" w:ascii="MingLiU" w:eastAsia="MingLiU" w:cs="MingLiU"/>
                <w:color w:val="000000"/>
                <w:kern w:val="0"/>
                <w:sz w:val="18"/>
                <w:szCs w:val="18"/>
              </w:rPr>
              <w:t>（雙尾）</w:t>
            </w:r>
          </w:p>
        </w:tc>
        <w:tc>
          <w:tcPr>
            <w:tcW w:w="1475" w:type="dxa"/>
            <w:tcBorders>
              <w:top w:val="nil"/>
              <w:left w:val="single" w:color="000000" w:sz="16" w:space="0"/>
              <w:bottom w:val="nil"/>
            </w:tcBorders>
            <w:shd w:val="clear" w:color="auto" w:fill="FFFFFF"/>
            <w:vAlign w:val="center"/>
          </w:tcPr>
          <w:p>
            <w:pPr>
              <w:autoSpaceDE w:val="0"/>
              <w:autoSpaceDN w:val="0"/>
              <w:adjustRightInd w:val="0"/>
              <w:spacing w:line="240" w:lineRule="auto"/>
              <w:ind w:firstLine="0" w:firstLineChars="0"/>
              <w:jc w:val="left"/>
              <w:rPr>
                <w:rFonts w:cs="Times New Roman" w:eastAsiaTheme="minorEastAsia"/>
                <w:kern w:val="0"/>
                <w:szCs w:val="24"/>
              </w:rPr>
            </w:pPr>
          </w:p>
        </w:tc>
        <w:tc>
          <w:tcPr>
            <w:tcW w:w="1475" w:type="dxa"/>
            <w:tcBorders>
              <w:top w:val="nil"/>
              <w:bottom w:val="nil"/>
              <w:right w:val="single" w:color="000000" w:sz="16" w:space="0"/>
            </w:tcBorders>
            <w:shd w:val="clear" w:color="auto" w:fill="FFFFFF"/>
            <w:vAlign w:val="center"/>
          </w:tcPr>
          <w:p>
            <w:pPr>
              <w:autoSpaceDE w:val="0"/>
              <w:autoSpaceDN w:val="0"/>
              <w:adjustRightInd w:val="0"/>
              <w:spacing w:line="320" w:lineRule="atLeast"/>
              <w:ind w:left="60" w:right="60" w:firstLine="0" w:firstLineChars="0"/>
              <w:jc w:val="right"/>
              <w:rPr>
                <w:rFonts w:ascii="MingLiU" w:eastAsia="MingLiU" w:cs="MingLiU"/>
                <w:color w:val="000000"/>
                <w:kern w:val="0"/>
                <w:sz w:val="18"/>
                <w:szCs w:val="18"/>
              </w:rPr>
            </w:pPr>
            <w:r>
              <w:rPr>
                <w:rFonts w:ascii="MingLiU" w:eastAsia="MingLiU" w:cs="MingLiU"/>
                <w:color w:val="000000"/>
                <w:kern w:val="0"/>
                <w:sz w:val="18"/>
                <w:szCs w:val="18"/>
              </w:rPr>
              <w:t>.000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1767" w:type="dxa"/>
            <w:vMerge w:val="continue"/>
            <w:tcBorders>
              <w:top w:val="single" w:color="000000" w:sz="16" w:space="0"/>
              <w:left w:val="single" w:color="000000" w:sz="16" w:space="0"/>
              <w:right w:val="nil"/>
            </w:tcBorders>
            <w:shd w:val="clear" w:color="auto" w:fill="FFFFFF"/>
          </w:tcPr>
          <w:p>
            <w:pPr>
              <w:autoSpaceDE w:val="0"/>
              <w:autoSpaceDN w:val="0"/>
              <w:adjustRightInd w:val="0"/>
              <w:spacing w:line="240" w:lineRule="auto"/>
              <w:ind w:firstLine="0" w:firstLineChars="0"/>
              <w:jc w:val="left"/>
              <w:rPr>
                <w:rFonts w:ascii="MingLiU" w:eastAsia="MingLiU" w:cs="MingLiU"/>
                <w:color w:val="000000"/>
                <w:kern w:val="0"/>
                <w:sz w:val="18"/>
                <w:szCs w:val="18"/>
              </w:rPr>
            </w:pPr>
          </w:p>
        </w:tc>
        <w:tc>
          <w:tcPr>
            <w:tcW w:w="2151" w:type="dxa"/>
            <w:tcBorders>
              <w:top w:val="nil"/>
              <w:left w:val="nil"/>
              <w:right w:val="single" w:color="000000" w:sz="16" w:space="0"/>
            </w:tcBorders>
            <w:shd w:val="clear" w:color="auto" w:fill="FFFFFF"/>
          </w:tcPr>
          <w:p>
            <w:pPr>
              <w:autoSpaceDE w:val="0"/>
              <w:autoSpaceDN w:val="0"/>
              <w:adjustRightInd w:val="0"/>
              <w:spacing w:line="320" w:lineRule="atLeast"/>
              <w:ind w:left="60" w:right="60" w:firstLine="0" w:firstLineChars="0"/>
              <w:jc w:val="left"/>
              <w:rPr>
                <w:rFonts w:ascii="MingLiU" w:eastAsia="MingLiU" w:cs="MingLiU"/>
                <w:color w:val="000000"/>
                <w:kern w:val="0"/>
                <w:sz w:val="18"/>
                <w:szCs w:val="18"/>
              </w:rPr>
            </w:pPr>
            <w:r>
              <w:rPr>
                <w:rFonts w:ascii="MingLiU" w:eastAsia="MingLiU" w:cs="MingLiU"/>
                <w:color w:val="000000"/>
                <w:kern w:val="0"/>
                <w:sz w:val="18"/>
                <w:szCs w:val="18"/>
              </w:rPr>
              <w:t>N</w:t>
            </w:r>
          </w:p>
        </w:tc>
        <w:tc>
          <w:tcPr>
            <w:tcW w:w="1475" w:type="dxa"/>
            <w:tcBorders>
              <w:top w:val="nil"/>
              <w:left w:val="single" w:color="000000" w:sz="16" w:space="0"/>
            </w:tcBorders>
            <w:shd w:val="clear" w:color="auto" w:fill="FFFFFF"/>
            <w:vAlign w:val="center"/>
          </w:tcPr>
          <w:p>
            <w:pPr>
              <w:autoSpaceDE w:val="0"/>
              <w:autoSpaceDN w:val="0"/>
              <w:adjustRightInd w:val="0"/>
              <w:spacing w:line="320" w:lineRule="atLeast"/>
              <w:ind w:left="60" w:right="60" w:firstLine="0" w:firstLineChars="0"/>
              <w:jc w:val="right"/>
              <w:rPr>
                <w:rFonts w:ascii="MingLiU" w:eastAsia="MingLiU" w:cs="MingLiU"/>
                <w:color w:val="000000"/>
                <w:kern w:val="0"/>
                <w:sz w:val="18"/>
                <w:szCs w:val="18"/>
              </w:rPr>
            </w:pPr>
            <w:r>
              <w:rPr>
                <w:rFonts w:ascii="MingLiU" w:eastAsia="MingLiU" w:cs="MingLiU"/>
                <w:color w:val="000000"/>
                <w:kern w:val="0"/>
                <w:sz w:val="18"/>
                <w:szCs w:val="18"/>
              </w:rPr>
              <w:t>107</w:t>
            </w:r>
          </w:p>
        </w:tc>
        <w:tc>
          <w:tcPr>
            <w:tcW w:w="1475" w:type="dxa"/>
            <w:tcBorders>
              <w:top w:val="nil"/>
              <w:right w:val="single" w:color="000000" w:sz="16" w:space="0"/>
            </w:tcBorders>
            <w:shd w:val="clear" w:color="auto" w:fill="FFFFFF"/>
            <w:vAlign w:val="center"/>
          </w:tcPr>
          <w:p>
            <w:pPr>
              <w:autoSpaceDE w:val="0"/>
              <w:autoSpaceDN w:val="0"/>
              <w:adjustRightInd w:val="0"/>
              <w:spacing w:line="320" w:lineRule="atLeast"/>
              <w:ind w:left="60" w:right="60" w:firstLine="0" w:firstLineChars="0"/>
              <w:jc w:val="right"/>
              <w:rPr>
                <w:rFonts w:ascii="MingLiU" w:eastAsia="MingLiU" w:cs="MingLiU"/>
                <w:color w:val="000000"/>
                <w:kern w:val="0"/>
                <w:sz w:val="18"/>
                <w:szCs w:val="18"/>
              </w:rPr>
            </w:pPr>
            <w:r>
              <w:rPr>
                <w:rFonts w:ascii="MingLiU" w:eastAsia="MingLiU" w:cs="MingLiU"/>
                <w:color w:val="000000"/>
                <w:kern w:val="0"/>
                <w:sz w:val="18"/>
                <w:szCs w:val="18"/>
              </w:rPr>
              <w:t>107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1767" w:type="dxa"/>
            <w:vMerge w:val="restart"/>
            <w:tcBorders>
              <w:top w:val="nil"/>
              <w:left w:val="single" w:color="000000" w:sz="16" w:space="0"/>
              <w:bottom w:val="single" w:color="000000" w:sz="16" w:space="0"/>
              <w:right w:val="nil"/>
            </w:tcBorders>
            <w:shd w:val="clear" w:color="auto" w:fill="FFFFFF"/>
          </w:tcPr>
          <w:p>
            <w:pPr>
              <w:autoSpaceDE w:val="0"/>
              <w:autoSpaceDN w:val="0"/>
              <w:adjustRightInd w:val="0"/>
              <w:spacing w:line="320" w:lineRule="atLeast"/>
              <w:ind w:left="60" w:right="60" w:firstLine="0" w:firstLineChars="0"/>
              <w:jc w:val="left"/>
              <w:rPr>
                <w:rFonts w:ascii="MingLiU" w:eastAsia="MingLiU" w:cs="MingLiU"/>
                <w:color w:val="000000"/>
                <w:kern w:val="0"/>
                <w:sz w:val="18"/>
                <w:szCs w:val="18"/>
              </w:rPr>
            </w:pPr>
            <w:r>
              <w:rPr>
                <w:rFonts w:hint="eastAsia" w:ascii="MingLiU" w:eastAsia="MingLiU" w:cs="MingLiU"/>
                <w:color w:val="000000"/>
                <w:kern w:val="0"/>
                <w:sz w:val="18"/>
                <w:szCs w:val="18"/>
              </w:rPr>
              <w:t>愿意推广宣传地摊</w:t>
            </w:r>
          </w:p>
        </w:tc>
        <w:tc>
          <w:tcPr>
            <w:tcW w:w="2151" w:type="dxa"/>
            <w:tcBorders>
              <w:top w:val="nil"/>
              <w:left w:val="nil"/>
              <w:bottom w:val="nil"/>
              <w:right w:val="single" w:color="000000" w:sz="16" w:space="0"/>
            </w:tcBorders>
            <w:shd w:val="clear" w:color="auto" w:fill="FFFFFF"/>
          </w:tcPr>
          <w:p>
            <w:pPr>
              <w:autoSpaceDE w:val="0"/>
              <w:autoSpaceDN w:val="0"/>
              <w:adjustRightInd w:val="0"/>
              <w:spacing w:line="320" w:lineRule="atLeast"/>
              <w:ind w:left="60" w:right="60" w:firstLine="0" w:firstLineChars="0"/>
              <w:jc w:val="left"/>
              <w:rPr>
                <w:rFonts w:ascii="MingLiU" w:eastAsia="MingLiU" w:cs="MingLiU"/>
                <w:color w:val="000000"/>
                <w:kern w:val="0"/>
                <w:sz w:val="18"/>
                <w:szCs w:val="18"/>
              </w:rPr>
            </w:pPr>
            <w:r>
              <w:rPr>
                <w:rFonts w:hint="eastAsia" w:ascii="MingLiU" w:eastAsia="MingLiU" w:cs="MingLiU"/>
                <w:color w:val="000000"/>
                <w:kern w:val="0"/>
                <w:sz w:val="18"/>
                <w:szCs w:val="18"/>
              </w:rPr>
              <w:t>皮爾森</w:t>
            </w:r>
            <w:r>
              <w:rPr>
                <w:rFonts w:ascii="MingLiU" w:eastAsia="MingLiU" w:cs="MingLiU"/>
                <w:color w:val="000000"/>
                <w:kern w:val="0"/>
                <w:sz w:val="18"/>
                <w:szCs w:val="18"/>
              </w:rPr>
              <w:t xml:space="preserve"> (Pearson) </w:t>
            </w:r>
            <w:r>
              <w:rPr>
                <w:rFonts w:hint="eastAsia" w:ascii="MingLiU" w:eastAsia="MingLiU" w:cs="MingLiU"/>
                <w:color w:val="000000"/>
                <w:kern w:val="0"/>
                <w:sz w:val="18"/>
                <w:szCs w:val="18"/>
              </w:rPr>
              <w:t>相關</w:t>
            </w:r>
          </w:p>
        </w:tc>
        <w:tc>
          <w:tcPr>
            <w:tcW w:w="1475" w:type="dxa"/>
            <w:tcBorders>
              <w:top w:val="nil"/>
              <w:left w:val="single" w:color="000000" w:sz="16" w:space="0"/>
              <w:bottom w:val="nil"/>
            </w:tcBorders>
            <w:shd w:val="clear" w:color="auto" w:fill="FFFFFF"/>
            <w:vAlign w:val="center"/>
          </w:tcPr>
          <w:p>
            <w:pPr>
              <w:autoSpaceDE w:val="0"/>
              <w:autoSpaceDN w:val="0"/>
              <w:adjustRightInd w:val="0"/>
              <w:spacing w:line="320" w:lineRule="atLeast"/>
              <w:ind w:left="60" w:right="60" w:firstLine="0" w:firstLineChars="0"/>
              <w:jc w:val="right"/>
              <w:rPr>
                <w:rFonts w:ascii="MingLiU" w:eastAsia="MingLiU" w:cs="MingLiU"/>
                <w:color w:val="000000"/>
                <w:kern w:val="0"/>
                <w:sz w:val="18"/>
                <w:szCs w:val="18"/>
              </w:rPr>
            </w:pPr>
            <w:r>
              <w:rPr>
                <w:rFonts w:ascii="MingLiU" w:eastAsia="MingLiU" w:cs="MingLiU"/>
                <w:color w:val="000000"/>
                <w:kern w:val="0"/>
                <w:sz w:val="18"/>
                <w:szCs w:val="18"/>
              </w:rPr>
              <w:t>.772</w:t>
            </w:r>
            <w:r>
              <w:rPr>
                <w:rFonts w:ascii="MingLiU" w:eastAsia="MingLiU" w:cs="MingLiU"/>
                <w:color w:val="000000"/>
                <w:kern w:val="0"/>
                <w:sz w:val="18"/>
                <w:szCs w:val="18"/>
                <w:vertAlign w:val="superscript"/>
              </w:rPr>
              <w:t>**</w:t>
            </w:r>
          </w:p>
        </w:tc>
        <w:tc>
          <w:tcPr>
            <w:tcW w:w="1475" w:type="dxa"/>
            <w:tcBorders>
              <w:top w:val="nil"/>
              <w:bottom w:val="nil"/>
              <w:right w:val="single" w:color="000000" w:sz="16" w:space="0"/>
            </w:tcBorders>
            <w:shd w:val="clear" w:color="auto" w:fill="FFFFFF"/>
            <w:vAlign w:val="center"/>
          </w:tcPr>
          <w:p>
            <w:pPr>
              <w:autoSpaceDE w:val="0"/>
              <w:autoSpaceDN w:val="0"/>
              <w:adjustRightInd w:val="0"/>
              <w:spacing w:line="320" w:lineRule="atLeast"/>
              <w:ind w:left="60" w:right="60" w:firstLine="0" w:firstLineChars="0"/>
              <w:jc w:val="right"/>
              <w:rPr>
                <w:rFonts w:ascii="MingLiU" w:eastAsia="MingLiU" w:cs="MingLiU"/>
                <w:color w:val="000000"/>
                <w:kern w:val="0"/>
                <w:sz w:val="18"/>
                <w:szCs w:val="18"/>
              </w:rPr>
            </w:pPr>
            <w:r>
              <w:rPr>
                <w:rFonts w:ascii="MingLiU" w:eastAsia="MingLiU" w:cs="MingLiU"/>
                <w:color w:val="000000"/>
                <w:kern w:val="0"/>
                <w:sz w:val="18"/>
                <w:szCs w:val="18"/>
              </w:rPr>
              <w:t>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1767" w:type="dxa"/>
            <w:vMerge w:val="continue"/>
            <w:tcBorders>
              <w:top w:val="nil"/>
              <w:left w:val="single" w:color="000000" w:sz="16" w:space="0"/>
              <w:bottom w:val="single" w:color="000000" w:sz="16" w:space="0"/>
              <w:right w:val="nil"/>
            </w:tcBorders>
            <w:shd w:val="clear" w:color="auto" w:fill="FFFFFF"/>
          </w:tcPr>
          <w:p>
            <w:pPr>
              <w:autoSpaceDE w:val="0"/>
              <w:autoSpaceDN w:val="0"/>
              <w:adjustRightInd w:val="0"/>
              <w:spacing w:line="240" w:lineRule="auto"/>
              <w:ind w:firstLine="0" w:firstLineChars="0"/>
              <w:jc w:val="left"/>
              <w:rPr>
                <w:rFonts w:ascii="MingLiU" w:eastAsia="MingLiU" w:cs="MingLiU"/>
                <w:color w:val="000000"/>
                <w:kern w:val="0"/>
                <w:sz w:val="18"/>
                <w:szCs w:val="18"/>
              </w:rPr>
            </w:pPr>
          </w:p>
        </w:tc>
        <w:tc>
          <w:tcPr>
            <w:tcW w:w="2151" w:type="dxa"/>
            <w:tcBorders>
              <w:top w:val="nil"/>
              <w:left w:val="nil"/>
              <w:bottom w:val="nil"/>
              <w:right w:val="single" w:color="000000" w:sz="16" w:space="0"/>
            </w:tcBorders>
            <w:shd w:val="clear" w:color="auto" w:fill="FFFFFF"/>
          </w:tcPr>
          <w:p>
            <w:pPr>
              <w:autoSpaceDE w:val="0"/>
              <w:autoSpaceDN w:val="0"/>
              <w:adjustRightInd w:val="0"/>
              <w:spacing w:line="320" w:lineRule="atLeast"/>
              <w:ind w:left="60" w:right="60" w:firstLine="0" w:firstLineChars="0"/>
              <w:jc w:val="left"/>
              <w:rPr>
                <w:rFonts w:ascii="MingLiU" w:eastAsia="MingLiU" w:cs="MingLiU"/>
                <w:color w:val="000000"/>
                <w:kern w:val="0"/>
                <w:sz w:val="18"/>
                <w:szCs w:val="18"/>
              </w:rPr>
            </w:pPr>
            <w:r>
              <w:rPr>
                <w:rFonts w:hint="eastAsia" w:ascii="MingLiU" w:eastAsia="MingLiU" w:cs="MingLiU"/>
                <w:color w:val="000000"/>
                <w:kern w:val="0"/>
                <w:sz w:val="18"/>
                <w:szCs w:val="18"/>
              </w:rPr>
              <w:t>顯著性</w:t>
            </w:r>
            <w:r>
              <w:rPr>
                <w:rFonts w:ascii="MingLiU" w:eastAsia="MingLiU" w:cs="MingLiU"/>
                <w:color w:val="000000"/>
                <w:kern w:val="0"/>
                <w:sz w:val="18"/>
                <w:szCs w:val="18"/>
              </w:rPr>
              <w:t xml:space="preserve"> </w:t>
            </w:r>
            <w:r>
              <w:rPr>
                <w:rFonts w:hint="eastAsia" w:ascii="MingLiU" w:eastAsia="MingLiU" w:cs="MingLiU"/>
                <w:color w:val="000000"/>
                <w:kern w:val="0"/>
                <w:sz w:val="18"/>
                <w:szCs w:val="18"/>
              </w:rPr>
              <w:t>（雙尾）</w:t>
            </w:r>
          </w:p>
        </w:tc>
        <w:tc>
          <w:tcPr>
            <w:tcW w:w="1475" w:type="dxa"/>
            <w:tcBorders>
              <w:top w:val="nil"/>
              <w:left w:val="single" w:color="000000" w:sz="16" w:space="0"/>
              <w:bottom w:val="nil"/>
            </w:tcBorders>
            <w:shd w:val="clear" w:color="auto" w:fill="FFFFFF"/>
            <w:vAlign w:val="center"/>
          </w:tcPr>
          <w:p>
            <w:pPr>
              <w:autoSpaceDE w:val="0"/>
              <w:autoSpaceDN w:val="0"/>
              <w:adjustRightInd w:val="0"/>
              <w:spacing w:line="320" w:lineRule="atLeast"/>
              <w:ind w:left="60" w:right="60" w:firstLine="0" w:firstLineChars="0"/>
              <w:jc w:val="right"/>
              <w:rPr>
                <w:rFonts w:ascii="MingLiU" w:eastAsia="MingLiU" w:cs="MingLiU"/>
                <w:color w:val="000000"/>
                <w:kern w:val="0"/>
                <w:sz w:val="18"/>
                <w:szCs w:val="18"/>
              </w:rPr>
            </w:pPr>
            <w:r>
              <w:rPr>
                <w:rFonts w:ascii="MingLiU" w:eastAsia="MingLiU" w:cs="MingLiU"/>
                <w:color w:val="000000"/>
                <w:kern w:val="0"/>
                <w:sz w:val="18"/>
                <w:szCs w:val="18"/>
              </w:rPr>
              <w:t>.000</w:t>
            </w:r>
          </w:p>
        </w:tc>
        <w:tc>
          <w:tcPr>
            <w:tcW w:w="1475" w:type="dxa"/>
            <w:tcBorders>
              <w:top w:val="nil"/>
              <w:bottom w:val="nil"/>
              <w:right w:val="single" w:color="000000" w:sz="16" w:space="0"/>
            </w:tcBorders>
            <w:shd w:val="clear" w:color="auto" w:fill="FFFFFF"/>
            <w:vAlign w:val="center"/>
          </w:tcPr>
          <w:p>
            <w:pPr>
              <w:autoSpaceDE w:val="0"/>
              <w:autoSpaceDN w:val="0"/>
              <w:adjustRightInd w:val="0"/>
              <w:spacing w:line="240" w:lineRule="auto"/>
              <w:ind w:firstLine="0" w:firstLineChars="0"/>
              <w:jc w:val="left"/>
              <w:rPr>
                <w:rFonts w:cs="Times New Roman" w:eastAsiaTheme="minorEastAsia"/>
                <w:kern w:val="0"/>
                <w:szCs w:val="24"/>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1767" w:type="dxa"/>
            <w:vMerge w:val="continue"/>
            <w:tcBorders>
              <w:top w:val="nil"/>
              <w:left w:val="single" w:color="000000" w:sz="16" w:space="0"/>
              <w:bottom w:val="single" w:color="000000" w:sz="16" w:space="0"/>
              <w:right w:val="nil"/>
            </w:tcBorders>
            <w:shd w:val="clear" w:color="auto" w:fill="FFFFFF"/>
          </w:tcPr>
          <w:p>
            <w:pPr>
              <w:autoSpaceDE w:val="0"/>
              <w:autoSpaceDN w:val="0"/>
              <w:adjustRightInd w:val="0"/>
              <w:spacing w:line="240" w:lineRule="auto"/>
              <w:ind w:firstLine="0" w:firstLineChars="0"/>
              <w:jc w:val="left"/>
              <w:rPr>
                <w:rFonts w:cs="Times New Roman" w:eastAsiaTheme="minorEastAsia"/>
                <w:kern w:val="0"/>
                <w:szCs w:val="24"/>
              </w:rPr>
            </w:pPr>
          </w:p>
        </w:tc>
        <w:tc>
          <w:tcPr>
            <w:tcW w:w="2151" w:type="dxa"/>
            <w:tcBorders>
              <w:top w:val="nil"/>
              <w:left w:val="nil"/>
              <w:bottom w:val="single" w:color="000000" w:sz="16" w:space="0"/>
              <w:right w:val="single" w:color="000000" w:sz="16" w:space="0"/>
            </w:tcBorders>
            <w:shd w:val="clear" w:color="auto" w:fill="FFFFFF"/>
          </w:tcPr>
          <w:p>
            <w:pPr>
              <w:autoSpaceDE w:val="0"/>
              <w:autoSpaceDN w:val="0"/>
              <w:adjustRightInd w:val="0"/>
              <w:spacing w:line="320" w:lineRule="atLeast"/>
              <w:ind w:left="60" w:right="60" w:firstLine="0" w:firstLineChars="0"/>
              <w:jc w:val="left"/>
              <w:rPr>
                <w:rFonts w:ascii="MingLiU" w:eastAsia="MingLiU" w:cs="MingLiU"/>
                <w:color w:val="000000"/>
                <w:kern w:val="0"/>
                <w:sz w:val="18"/>
                <w:szCs w:val="18"/>
              </w:rPr>
            </w:pPr>
            <w:r>
              <w:rPr>
                <w:rFonts w:ascii="MingLiU" w:eastAsia="MingLiU" w:cs="MingLiU"/>
                <w:color w:val="000000"/>
                <w:kern w:val="0"/>
                <w:sz w:val="18"/>
                <w:szCs w:val="18"/>
              </w:rPr>
              <w:t>N</w:t>
            </w:r>
          </w:p>
        </w:tc>
        <w:tc>
          <w:tcPr>
            <w:tcW w:w="1475" w:type="dxa"/>
            <w:tcBorders>
              <w:top w:val="nil"/>
              <w:left w:val="single" w:color="000000" w:sz="16" w:space="0"/>
              <w:bottom w:val="single" w:color="000000" w:sz="16" w:space="0"/>
            </w:tcBorders>
            <w:shd w:val="clear" w:color="auto" w:fill="FFFFFF"/>
            <w:vAlign w:val="center"/>
          </w:tcPr>
          <w:p>
            <w:pPr>
              <w:autoSpaceDE w:val="0"/>
              <w:autoSpaceDN w:val="0"/>
              <w:adjustRightInd w:val="0"/>
              <w:spacing w:line="320" w:lineRule="atLeast"/>
              <w:ind w:left="60" w:right="60" w:firstLine="0" w:firstLineChars="0"/>
              <w:jc w:val="right"/>
              <w:rPr>
                <w:rFonts w:ascii="MingLiU" w:eastAsia="MingLiU" w:cs="MingLiU"/>
                <w:color w:val="000000"/>
                <w:kern w:val="0"/>
                <w:sz w:val="18"/>
                <w:szCs w:val="18"/>
              </w:rPr>
            </w:pPr>
            <w:r>
              <w:rPr>
                <w:rFonts w:ascii="MingLiU" w:eastAsia="MingLiU" w:cs="MingLiU"/>
                <w:color w:val="000000"/>
                <w:kern w:val="0"/>
                <w:sz w:val="18"/>
                <w:szCs w:val="18"/>
              </w:rPr>
              <w:t>107</w:t>
            </w:r>
          </w:p>
        </w:tc>
        <w:tc>
          <w:tcPr>
            <w:tcW w:w="1475" w:type="dxa"/>
            <w:tcBorders>
              <w:top w:val="nil"/>
              <w:bottom w:val="single" w:color="000000" w:sz="16" w:space="0"/>
              <w:right w:val="single" w:color="000000" w:sz="16" w:space="0"/>
            </w:tcBorders>
            <w:shd w:val="clear" w:color="auto" w:fill="FFFFFF"/>
            <w:vAlign w:val="center"/>
          </w:tcPr>
          <w:p>
            <w:pPr>
              <w:autoSpaceDE w:val="0"/>
              <w:autoSpaceDN w:val="0"/>
              <w:adjustRightInd w:val="0"/>
              <w:spacing w:line="320" w:lineRule="atLeast"/>
              <w:ind w:left="60" w:right="60" w:firstLine="0" w:firstLineChars="0"/>
              <w:jc w:val="right"/>
              <w:rPr>
                <w:rFonts w:ascii="MingLiU" w:eastAsia="MingLiU" w:cs="MingLiU"/>
                <w:color w:val="000000"/>
                <w:kern w:val="0"/>
                <w:sz w:val="18"/>
                <w:szCs w:val="18"/>
              </w:rPr>
            </w:pPr>
            <w:r>
              <w:rPr>
                <w:rFonts w:ascii="MingLiU" w:eastAsia="MingLiU" w:cs="MingLiU"/>
                <w:color w:val="000000"/>
                <w:kern w:val="0"/>
                <w:sz w:val="18"/>
                <w:szCs w:val="18"/>
              </w:rPr>
              <w:t>107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6868" w:type="dxa"/>
            <w:gridSpan w:val="4"/>
            <w:tcBorders>
              <w:top w:val="nil"/>
              <w:left w:val="nil"/>
              <w:bottom w:val="nil"/>
              <w:right w:val="nil"/>
            </w:tcBorders>
            <w:shd w:val="clear" w:color="auto" w:fill="FFFFFF"/>
          </w:tcPr>
          <w:p>
            <w:pPr>
              <w:autoSpaceDE w:val="0"/>
              <w:autoSpaceDN w:val="0"/>
              <w:adjustRightInd w:val="0"/>
              <w:spacing w:line="320" w:lineRule="atLeast"/>
              <w:ind w:left="60" w:right="60" w:firstLine="0" w:firstLineChars="0"/>
              <w:jc w:val="left"/>
              <w:rPr>
                <w:rFonts w:ascii="MingLiU" w:cs="MingLiU" w:eastAsiaTheme="minorEastAsia"/>
                <w:color w:val="000000"/>
                <w:kern w:val="0"/>
                <w:sz w:val="18"/>
                <w:szCs w:val="18"/>
              </w:rPr>
            </w:pPr>
            <w:r>
              <w:rPr>
                <w:rFonts w:ascii="MingLiU" w:eastAsia="MingLiU" w:cs="MingLiU"/>
                <w:color w:val="000000"/>
                <w:kern w:val="0"/>
                <w:sz w:val="18"/>
                <w:szCs w:val="18"/>
              </w:rPr>
              <w:t xml:space="preserve">**. </w:t>
            </w:r>
            <w:r>
              <w:rPr>
                <w:rFonts w:hint="eastAsia" w:ascii="MingLiU" w:eastAsia="MingLiU" w:cs="MingLiU"/>
                <w:color w:val="000000"/>
                <w:kern w:val="0"/>
                <w:sz w:val="18"/>
                <w:szCs w:val="18"/>
              </w:rPr>
              <w:t>相關性在</w:t>
            </w:r>
            <w:r>
              <w:rPr>
                <w:rFonts w:ascii="MingLiU" w:eastAsia="MingLiU" w:cs="MingLiU"/>
                <w:color w:val="000000"/>
                <w:kern w:val="0"/>
                <w:sz w:val="18"/>
                <w:szCs w:val="18"/>
              </w:rPr>
              <w:t xml:space="preserve"> 0.01 </w:t>
            </w:r>
            <w:r>
              <w:rPr>
                <w:rFonts w:hint="eastAsia" w:ascii="MingLiU" w:eastAsia="MingLiU" w:cs="MingLiU"/>
                <w:color w:val="000000"/>
                <w:kern w:val="0"/>
                <w:sz w:val="18"/>
                <w:szCs w:val="18"/>
              </w:rPr>
              <w:t>層上顯著（雙尾）。</w:t>
            </w:r>
          </w:p>
          <w:p>
            <w:pPr>
              <w:autoSpaceDE w:val="0"/>
              <w:autoSpaceDN w:val="0"/>
              <w:adjustRightInd w:val="0"/>
              <w:spacing w:line="320" w:lineRule="atLeast"/>
              <w:ind w:left="60" w:right="60" w:firstLine="3242" w:firstLineChars="1800"/>
              <w:jc w:val="left"/>
              <w:rPr>
                <w:rFonts w:ascii="MingLiU" w:cs="MingLiU" w:eastAsiaTheme="minorEastAsia"/>
                <w:color w:val="000000"/>
                <w:kern w:val="0"/>
                <w:sz w:val="18"/>
                <w:szCs w:val="18"/>
              </w:rPr>
            </w:pPr>
            <w:r>
              <w:rPr>
                <w:rFonts w:hint="eastAsia" w:cs="MingLiU" w:asciiTheme="minorEastAsia" w:hAnsiTheme="minorEastAsia" w:eastAsiaTheme="minorEastAsia"/>
                <w:b/>
                <w:bCs/>
                <w:color w:val="000000"/>
                <w:kern w:val="0"/>
                <w:sz w:val="18"/>
                <w:szCs w:val="18"/>
              </w:rPr>
              <w:t>表11</w:t>
            </w:r>
            <w:r>
              <w:rPr>
                <w:rFonts w:ascii="MingLiU" w:eastAsia="MingLiU" w:cs="MingLiU"/>
                <w:b/>
                <w:bCs/>
                <w:color w:val="000000"/>
                <w:kern w:val="0"/>
                <w:sz w:val="18"/>
                <w:szCs w:val="18"/>
              </w:rPr>
              <w:t xml:space="preserve"> </w:t>
            </w:r>
            <w:r>
              <w:rPr>
                <w:rFonts w:hint="eastAsia" w:ascii="MingLiU" w:eastAsia="MingLiU" w:cs="MingLiU"/>
                <w:b/>
                <w:bCs/>
                <w:color w:val="000000"/>
                <w:kern w:val="0"/>
                <w:sz w:val="18"/>
                <w:szCs w:val="18"/>
              </w:rPr>
              <w:t>相關</w:t>
            </w:r>
          </w:p>
        </w:tc>
      </w:tr>
    </w:tbl>
    <w:p>
      <w:pPr>
        <w:autoSpaceDE w:val="0"/>
        <w:autoSpaceDN w:val="0"/>
        <w:adjustRightInd w:val="0"/>
        <w:spacing w:line="400" w:lineRule="atLeast"/>
        <w:ind w:firstLine="0" w:firstLineChars="0"/>
        <w:jc w:val="left"/>
        <w:rPr>
          <w:rFonts w:cs="Times New Roman" w:eastAsiaTheme="minorEastAsia"/>
          <w:kern w:val="0"/>
          <w:szCs w:val="24"/>
        </w:rPr>
      </w:pPr>
    </w:p>
    <w:p>
      <w:pPr>
        <w:ind w:firstLine="0" w:firstLineChars="0"/>
        <w:rPr>
          <w:b/>
          <w:bCs/>
          <w:sz w:val="18"/>
          <w:szCs w:val="18"/>
        </w:rPr>
      </w:pPr>
      <w:r>
        <w:rPr>
          <w:b/>
          <w:bCs/>
          <w:szCs w:val="24"/>
        </w:rPr>
        <w:t>4</w:t>
      </w:r>
      <w:r>
        <w:rPr>
          <w:rFonts w:hint="eastAsia"/>
          <w:b/>
          <w:bCs/>
          <w:szCs w:val="24"/>
        </w:rPr>
        <w:t>．</w:t>
      </w:r>
      <w:r>
        <w:rPr>
          <w:rFonts w:hint="eastAsia"/>
          <w:szCs w:val="24"/>
        </w:rPr>
        <w:t>地摊经济发展的阻碍</w:t>
      </w:r>
    </w:p>
    <w:p>
      <w:pPr>
        <w:ind w:left="142" w:firstLine="480"/>
        <w:rPr>
          <w:szCs w:val="24"/>
        </w:rPr>
      </w:pPr>
      <w:r>
        <w:rPr>
          <w:rFonts w:hint="eastAsia"/>
          <w:szCs w:val="24"/>
        </w:rPr>
        <w:t xml:space="preserve"> </w:t>
      </w:r>
      <w:r>
        <w:rPr>
          <w:szCs w:val="24"/>
        </w:rPr>
        <w:t xml:space="preserve">  </w:t>
      </w:r>
      <w:r>
        <w:rPr>
          <w:rFonts w:hint="eastAsia"/>
          <w:szCs w:val="24"/>
        </w:rPr>
        <w:t>在2</w:t>
      </w:r>
      <w:r>
        <w:rPr>
          <w:szCs w:val="24"/>
        </w:rPr>
        <w:t>020</w:t>
      </w:r>
      <w:r>
        <w:rPr>
          <w:rFonts w:hint="eastAsia"/>
          <w:szCs w:val="24"/>
        </w:rPr>
        <w:t>年政府如此大力地支持地摊经济的情况下，依旧有1</w:t>
      </w:r>
      <w:r>
        <w:rPr>
          <w:szCs w:val="24"/>
        </w:rPr>
        <w:t>7.76</w:t>
      </w:r>
      <w:r>
        <w:rPr>
          <w:rFonts w:hint="eastAsia"/>
          <w:szCs w:val="24"/>
        </w:rPr>
        <w:t>%的群体不愿意到地摊上消费，甚至是在面访时有消费者表达对地摊经济发展的担忧，为什么会有这么多消费者不愿意接受地摊消费？我们也同样调查了地摊不支持者对于地摊的态度，探究地摊经济发展的障碍，运用消费者满意度指数，主要是将消费者满意度与相关变量（质量无法保证等）联系起来，建立图表，见表1</w:t>
      </w:r>
      <w:r>
        <w:rPr>
          <w:szCs w:val="24"/>
        </w:rPr>
        <w:t>0</w:t>
      </w:r>
      <w:r>
        <w:rPr>
          <w:rFonts w:hint="eastAsia"/>
          <w:szCs w:val="24"/>
        </w:rPr>
        <w:t xml:space="preserve"> </w:t>
      </w:r>
    </w:p>
    <w:p>
      <w:pPr>
        <w:ind w:left="142" w:firstLine="480"/>
        <w:rPr>
          <w:szCs w:val="24"/>
        </w:rPr>
      </w:pPr>
    </w:p>
    <w:tbl>
      <w:tblPr>
        <w:tblStyle w:val="17"/>
        <w:tblW w:w="6671"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754"/>
        <w:gridCol w:w="2460"/>
        <w:gridCol w:w="1029"/>
        <w:gridCol w:w="1029"/>
        <w:gridCol w:w="1399"/>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6668" w:type="dxa"/>
            <w:gridSpan w:val="5"/>
            <w:tcBorders>
              <w:top w:val="nil"/>
              <w:left w:val="nil"/>
              <w:bottom w:val="nil"/>
              <w:right w:val="nil"/>
            </w:tcBorders>
            <w:shd w:val="clear" w:color="auto" w:fill="FFFFFF"/>
            <w:vAlign w:val="center"/>
          </w:tcPr>
          <w:p>
            <w:pPr>
              <w:autoSpaceDE w:val="0"/>
              <w:autoSpaceDN w:val="0"/>
              <w:adjustRightInd w:val="0"/>
              <w:spacing w:line="320" w:lineRule="atLeast"/>
              <w:ind w:left="60" w:right="60" w:firstLine="0" w:firstLineChars="0"/>
              <w:jc w:val="center"/>
              <w:rPr>
                <w:rFonts w:ascii="MingLiU" w:eastAsia="MingLiU" w:cs="MingLiU"/>
                <w:color w:val="000000"/>
                <w:kern w:val="0"/>
                <w:sz w:val="18"/>
                <w:szCs w:val="18"/>
              </w:rPr>
            </w:pPr>
            <w:r>
              <w:rPr>
                <w:rFonts w:ascii="MingLiU" w:eastAsia="MingLiU" w:cs="MingLiU"/>
                <w:b/>
                <w:bCs/>
                <w:color w:val="000000"/>
                <w:kern w:val="0"/>
                <w:sz w:val="18"/>
                <w:szCs w:val="18"/>
              </w:rPr>
              <w:t xml:space="preserve">$S1 </w:t>
            </w:r>
            <w:r>
              <w:rPr>
                <w:rFonts w:hint="eastAsia" w:ascii="MingLiU" w:eastAsia="MingLiU" w:cs="MingLiU"/>
                <w:b/>
                <w:bCs/>
                <w:color w:val="000000"/>
                <w:kern w:val="0"/>
                <w:sz w:val="18"/>
                <w:szCs w:val="18"/>
              </w:rPr>
              <w:t>次數</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3212" w:type="dxa"/>
            <w:gridSpan w:val="2"/>
            <w:vMerge w:val="restart"/>
            <w:tcBorders>
              <w:top w:val="single" w:color="000000" w:sz="16" w:space="0"/>
              <w:left w:val="single" w:color="000000" w:sz="16" w:space="0"/>
              <w:bottom w:val="nil"/>
              <w:right w:val="nil"/>
            </w:tcBorders>
            <w:shd w:val="clear" w:color="auto" w:fill="FFFFFF"/>
            <w:vAlign w:val="bottom"/>
          </w:tcPr>
          <w:p>
            <w:pPr>
              <w:autoSpaceDE w:val="0"/>
              <w:autoSpaceDN w:val="0"/>
              <w:adjustRightInd w:val="0"/>
              <w:spacing w:line="240" w:lineRule="auto"/>
              <w:ind w:firstLine="0" w:firstLineChars="0"/>
              <w:jc w:val="left"/>
              <w:rPr>
                <w:rFonts w:cs="Times New Roman" w:eastAsiaTheme="minorEastAsia"/>
                <w:kern w:val="0"/>
                <w:szCs w:val="24"/>
              </w:rPr>
            </w:pPr>
          </w:p>
        </w:tc>
        <w:tc>
          <w:tcPr>
            <w:tcW w:w="2058" w:type="dxa"/>
            <w:gridSpan w:val="2"/>
            <w:tcBorders>
              <w:top w:val="single" w:color="000000" w:sz="16" w:space="0"/>
              <w:left w:val="single" w:color="000000" w:sz="16" w:space="0"/>
            </w:tcBorders>
            <w:shd w:val="clear" w:color="auto" w:fill="FFFFFF"/>
            <w:vAlign w:val="bottom"/>
          </w:tcPr>
          <w:p>
            <w:pPr>
              <w:autoSpaceDE w:val="0"/>
              <w:autoSpaceDN w:val="0"/>
              <w:adjustRightInd w:val="0"/>
              <w:spacing w:line="320" w:lineRule="atLeast"/>
              <w:ind w:left="60" w:right="60" w:firstLine="0" w:firstLineChars="0"/>
              <w:jc w:val="center"/>
              <w:rPr>
                <w:rFonts w:ascii="MingLiU" w:eastAsia="MingLiU" w:cs="MingLiU"/>
                <w:color w:val="000000"/>
                <w:kern w:val="0"/>
                <w:sz w:val="18"/>
                <w:szCs w:val="18"/>
              </w:rPr>
            </w:pPr>
            <w:r>
              <w:rPr>
                <w:rFonts w:hint="eastAsia" w:ascii="MingLiU" w:eastAsia="MingLiU" w:cs="MingLiU"/>
                <w:color w:val="000000"/>
                <w:kern w:val="0"/>
                <w:sz w:val="18"/>
                <w:szCs w:val="18"/>
              </w:rPr>
              <w:t>回應</w:t>
            </w:r>
          </w:p>
        </w:tc>
        <w:tc>
          <w:tcPr>
            <w:tcW w:w="1398" w:type="dxa"/>
            <w:vMerge w:val="restart"/>
            <w:tcBorders>
              <w:top w:val="single" w:color="000000" w:sz="16" w:space="0"/>
              <w:right w:val="single" w:color="000000" w:sz="16" w:space="0"/>
            </w:tcBorders>
            <w:shd w:val="clear" w:color="auto" w:fill="FFFFFF"/>
            <w:vAlign w:val="bottom"/>
          </w:tcPr>
          <w:p>
            <w:pPr>
              <w:autoSpaceDE w:val="0"/>
              <w:autoSpaceDN w:val="0"/>
              <w:adjustRightInd w:val="0"/>
              <w:spacing w:line="320" w:lineRule="atLeast"/>
              <w:ind w:left="60" w:right="60" w:firstLine="0" w:firstLineChars="0"/>
              <w:jc w:val="center"/>
              <w:rPr>
                <w:rFonts w:ascii="MingLiU" w:eastAsia="MingLiU" w:cs="MingLiU"/>
                <w:color w:val="000000"/>
                <w:kern w:val="0"/>
                <w:sz w:val="18"/>
                <w:szCs w:val="18"/>
              </w:rPr>
            </w:pPr>
            <w:r>
              <w:rPr>
                <w:rFonts w:hint="eastAsia" w:ascii="MingLiU" w:eastAsia="MingLiU" w:cs="MingLiU"/>
                <w:color w:val="000000"/>
                <w:kern w:val="0"/>
                <w:sz w:val="18"/>
                <w:szCs w:val="18"/>
              </w:rPr>
              <w:t>觀察值百分比</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3212" w:type="dxa"/>
            <w:gridSpan w:val="2"/>
            <w:vMerge w:val="continue"/>
            <w:tcBorders>
              <w:top w:val="single" w:color="000000" w:sz="16" w:space="0"/>
              <w:left w:val="single" w:color="000000" w:sz="16" w:space="0"/>
              <w:bottom w:val="nil"/>
              <w:right w:val="nil"/>
            </w:tcBorders>
            <w:shd w:val="clear" w:color="auto" w:fill="FFFFFF"/>
            <w:vAlign w:val="bottom"/>
          </w:tcPr>
          <w:p>
            <w:pPr>
              <w:autoSpaceDE w:val="0"/>
              <w:autoSpaceDN w:val="0"/>
              <w:adjustRightInd w:val="0"/>
              <w:spacing w:line="240" w:lineRule="auto"/>
              <w:ind w:firstLine="0" w:firstLineChars="0"/>
              <w:jc w:val="left"/>
              <w:rPr>
                <w:rFonts w:ascii="MingLiU" w:eastAsia="MingLiU" w:cs="MingLiU"/>
                <w:color w:val="000000"/>
                <w:kern w:val="0"/>
                <w:sz w:val="18"/>
                <w:szCs w:val="18"/>
              </w:rPr>
            </w:pPr>
          </w:p>
        </w:tc>
        <w:tc>
          <w:tcPr>
            <w:tcW w:w="1029" w:type="dxa"/>
            <w:tcBorders>
              <w:left w:val="single" w:color="000000" w:sz="16" w:space="0"/>
              <w:bottom w:val="single" w:color="000000" w:sz="16" w:space="0"/>
            </w:tcBorders>
            <w:shd w:val="clear" w:color="auto" w:fill="FFFFFF"/>
            <w:vAlign w:val="bottom"/>
          </w:tcPr>
          <w:p>
            <w:pPr>
              <w:autoSpaceDE w:val="0"/>
              <w:autoSpaceDN w:val="0"/>
              <w:adjustRightInd w:val="0"/>
              <w:spacing w:line="320" w:lineRule="atLeast"/>
              <w:ind w:left="60" w:right="60" w:firstLine="0" w:firstLineChars="0"/>
              <w:jc w:val="center"/>
              <w:rPr>
                <w:rFonts w:ascii="MingLiU" w:eastAsia="MingLiU" w:cs="MingLiU"/>
                <w:color w:val="000000"/>
                <w:kern w:val="0"/>
                <w:sz w:val="18"/>
                <w:szCs w:val="18"/>
              </w:rPr>
            </w:pPr>
            <w:r>
              <w:rPr>
                <w:rFonts w:ascii="MingLiU" w:eastAsia="MingLiU" w:cs="MingLiU"/>
                <w:color w:val="000000"/>
                <w:kern w:val="0"/>
                <w:sz w:val="18"/>
                <w:szCs w:val="18"/>
              </w:rPr>
              <w:t>N</w:t>
            </w:r>
          </w:p>
        </w:tc>
        <w:tc>
          <w:tcPr>
            <w:tcW w:w="1029" w:type="dxa"/>
            <w:tcBorders>
              <w:bottom w:val="single" w:color="000000" w:sz="16" w:space="0"/>
            </w:tcBorders>
            <w:shd w:val="clear" w:color="auto" w:fill="FFFFFF"/>
            <w:vAlign w:val="bottom"/>
          </w:tcPr>
          <w:p>
            <w:pPr>
              <w:autoSpaceDE w:val="0"/>
              <w:autoSpaceDN w:val="0"/>
              <w:adjustRightInd w:val="0"/>
              <w:spacing w:line="320" w:lineRule="atLeast"/>
              <w:ind w:left="60" w:right="60" w:firstLine="0" w:firstLineChars="0"/>
              <w:jc w:val="center"/>
              <w:rPr>
                <w:rFonts w:ascii="MingLiU" w:eastAsia="MingLiU" w:cs="MingLiU"/>
                <w:color w:val="000000"/>
                <w:kern w:val="0"/>
                <w:sz w:val="18"/>
                <w:szCs w:val="18"/>
              </w:rPr>
            </w:pPr>
            <w:r>
              <w:rPr>
                <w:rFonts w:hint="eastAsia" w:ascii="MingLiU" w:eastAsia="MingLiU" w:cs="MingLiU"/>
                <w:color w:val="000000"/>
                <w:kern w:val="0"/>
                <w:sz w:val="18"/>
                <w:szCs w:val="18"/>
              </w:rPr>
              <w:t>百分比</w:t>
            </w:r>
          </w:p>
        </w:tc>
        <w:tc>
          <w:tcPr>
            <w:tcW w:w="1398" w:type="dxa"/>
            <w:vMerge w:val="continue"/>
            <w:tcBorders>
              <w:top w:val="single" w:color="000000" w:sz="16" w:space="0"/>
              <w:right w:val="single" w:color="000000" w:sz="16" w:space="0"/>
            </w:tcBorders>
            <w:shd w:val="clear" w:color="auto" w:fill="FFFFFF"/>
            <w:vAlign w:val="bottom"/>
          </w:tcPr>
          <w:p>
            <w:pPr>
              <w:autoSpaceDE w:val="0"/>
              <w:autoSpaceDN w:val="0"/>
              <w:adjustRightInd w:val="0"/>
              <w:spacing w:line="240" w:lineRule="auto"/>
              <w:ind w:firstLine="0" w:firstLineChars="0"/>
              <w:jc w:val="left"/>
              <w:rPr>
                <w:rFonts w:ascii="MingLiU" w:eastAsia="MingLiU" w:cs="MingLiU"/>
                <w:color w:val="000000"/>
                <w:kern w:val="0"/>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753" w:type="dxa"/>
            <w:vMerge w:val="restart"/>
            <w:tcBorders>
              <w:top w:val="single" w:color="000000" w:sz="16" w:space="0"/>
              <w:left w:val="single" w:color="000000" w:sz="16" w:space="0"/>
              <w:bottom w:val="nil"/>
              <w:right w:val="nil"/>
            </w:tcBorders>
            <w:shd w:val="clear" w:color="auto" w:fill="FFFFFF"/>
          </w:tcPr>
          <w:p>
            <w:pPr>
              <w:autoSpaceDE w:val="0"/>
              <w:autoSpaceDN w:val="0"/>
              <w:adjustRightInd w:val="0"/>
              <w:spacing w:line="320" w:lineRule="atLeast"/>
              <w:ind w:left="60" w:right="60" w:firstLine="0" w:firstLineChars="0"/>
              <w:jc w:val="left"/>
              <w:rPr>
                <w:rFonts w:ascii="MingLiU" w:eastAsia="MingLiU" w:cs="MingLiU"/>
                <w:color w:val="000000"/>
                <w:kern w:val="0"/>
                <w:sz w:val="18"/>
                <w:szCs w:val="18"/>
              </w:rPr>
            </w:pPr>
            <w:r>
              <w:rPr>
                <w:rFonts w:hint="eastAsia" w:ascii="MingLiU" w:eastAsia="MingLiU" w:cs="MingLiU"/>
                <w:color w:val="000000"/>
                <w:kern w:val="0"/>
                <w:sz w:val="18"/>
                <w:szCs w:val="18"/>
              </w:rPr>
              <w:t>阻碍</w:t>
            </w:r>
            <w:r>
              <w:rPr>
                <w:rFonts w:ascii="MingLiU" w:eastAsia="MingLiU" w:cs="MingLiU"/>
                <w:color w:val="000000"/>
                <w:kern w:val="0"/>
                <w:sz w:val="18"/>
                <w:szCs w:val="18"/>
                <w:vertAlign w:val="superscript"/>
              </w:rPr>
              <w:t>a</w:t>
            </w:r>
          </w:p>
        </w:tc>
        <w:tc>
          <w:tcPr>
            <w:tcW w:w="2459" w:type="dxa"/>
            <w:tcBorders>
              <w:top w:val="single" w:color="000000" w:sz="16" w:space="0"/>
              <w:left w:val="nil"/>
              <w:bottom w:val="nil"/>
              <w:right w:val="single" w:color="000000" w:sz="16" w:space="0"/>
            </w:tcBorders>
            <w:shd w:val="clear" w:color="auto" w:fill="FFFFFF"/>
          </w:tcPr>
          <w:p>
            <w:pPr>
              <w:autoSpaceDE w:val="0"/>
              <w:autoSpaceDN w:val="0"/>
              <w:adjustRightInd w:val="0"/>
              <w:spacing w:line="320" w:lineRule="atLeast"/>
              <w:ind w:left="60" w:right="60" w:firstLine="0" w:firstLineChars="0"/>
              <w:jc w:val="left"/>
              <w:rPr>
                <w:rFonts w:ascii="MingLiU" w:eastAsia="MingLiU" w:cs="MingLiU"/>
                <w:color w:val="000000"/>
                <w:kern w:val="0"/>
                <w:sz w:val="18"/>
                <w:szCs w:val="18"/>
              </w:rPr>
            </w:pPr>
            <w:r>
              <w:rPr>
                <w:rFonts w:hint="eastAsia" w:ascii="MingLiU" w:eastAsia="MingLiU" w:cs="MingLiU"/>
                <w:color w:val="000000"/>
                <w:kern w:val="0"/>
                <w:sz w:val="18"/>
                <w:szCs w:val="18"/>
              </w:rPr>
              <w:t>商品质量或者卫生无法保证</w:t>
            </w:r>
          </w:p>
        </w:tc>
        <w:tc>
          <w:tcPr>
            <w:tcW w:w="1029" w:type="dxa"/>
            <w:tcBorders>
              <w:top w:val="single" w:color="000000" w:sz="16" w:space="0"/>
              <w:left w:val="single" w:color="000000" w:sz="16" w:space="0"/>
              <w:bottom w:val="nil"/>
            </w:tcBorders>
            <w:shd w:val="clear" w:color="auto" w:fill="FFFFFF"/>
            <w:vAlign w:val="center"/>
          </w:tcPr>
          <w:p>
            <w:pPr>
              <w:autoSpaceDE w:val="0"/>
              <w:autoSpaceDN w:val="0"/>
              <w:adjustRightInd w:val="0"/>
              <w:spacing w:line="320" w:lineRule="atLeast"/>
              <w:ind w:left="60" w:right="60" w:firstLine="0" w:firstLineChars="0"/>
              <w:jc w:val="right"/>
              <w:rPr>
                <w:rFonts w:ascii="MingLiU" w:eastAsia="MingLiU" w:cs="MingLiU"/>
                <w:color w:val="000000"/>
                <w:kern w:val="0"/>
                <w:sz w:val="18"/>
                <w:szCs w:val="18"/>
              </w:rPr>
            </w:pPr>
            <w:r>
              <w:rPr>
                <w:rFonts w:ascii="MingLiU" w:eastAsia="MingLiU" w:cs="MingLiU"/>
                <w:color w:val="000000"/>
                <w:kern w:val="0"/>
                <w:sz w:val="18"/>
                <w:szCs w:val="18"/>
              </w:rPr>
              <w:t>78</w:t>
            </w:r>
          </w:p>
        </w:tc>
        <w:tc>
          <w:tcPr>
            <w:tcW w:w="1029" w:type="dxa"/>
            <w:tcBorders>
              <w:top w:val="single" w:color="000000" w:sz="16" w:space="0"/>
              <w:bottom w:val="nil"/>
            </w:tcBorders>
            <w:shd w:val="clear" w:color="auto" w:fill="FFFFFF"/>
            <w:vAlign w:val="center"/>
          </w:tcPr>
          <w:p>
            <w:pPr>
              <w:autoSpaceDE w:val="0"/>
              <w:autoSpaceDN w:val="0"/>
              <w:adjustRightInd w:val="0"/>
              <w:spacing w:line="320" w:lineRule="atLeast"/>
              <w:ind w:left="60" w:right="60" w:firstLine="0" w:firstLineChars="0"/>
              <w:jc w:val="right"/>
              <w:rPr>
                <w:rFonts w:ascii="MingLiU" w:eastAsia="MingLiU" w:cs="MingLiU"/>
                <w:color w:val="000000"/>
                <w:kern w:val="0"/>
                <w:sz w:val="18"/>
                <w:szCs w:val="18"/>
              </w:rPr>
            </w:pPr>
            <w:r>
              <w:rPr>
                <w:rFonts w:ascii="MingLiU" w:eastAsia="MingLiU" w:cs="MingLiU"/>
                <w:color w:val="000000"/>
                <w:kern w:val="0"/>
                <w:sz w:val="18"/>
                <w:szCs w:val="18"/>
              </w:rPr>
              <w:t>18.3%</w:t>
            </w:r>
          </w:p>
        </w:tc>
        <w:tc>
          <w:tcPr>
            <w:tcW w:w="1398" w:type="dxa"/>
            <w:tcBorders>
              <w:top w:val="single" w:color="000000" w:sz="16" w:space="0"/>
              <w:bottom w:val="nil"/>
              <w:right w:val="single" w:color="000000" w:sz="16" w:space="0"/>
            </w:tcBorders>
            <w:shd w:val="clear" w:color="auto" w:fill="FFFFFF"/>
            <w:vAlign w:val="center"/>
          </w:tcPr>
          <w:p>
            <w:pPr>
              <w:autoSpaceDE w:val="0"/>
              <w:autoSpaceDN w:val="0"/>
              <w:adjustRightInd w:val="0"/>
              <w:spacing w:line="320" w:lineRule="atLeast"/>
              <w:ind w:left="60" w:right="60" w:firstLine="0" w:firstLineChars="0"/>
              <w:jc w:val="right"/>
              <w:rPr>
                <w:rFonts w:ascii="MingLiU" w:eastAsia="MingLiU" w:cs="MingLiU"/>
                <w:color w:val="000000"/>
                <w:kern w:val="0"/>
                <w:sz w:val="18"/>
                <w:szCs w:val="18"/>
              </w:rPr>
            </w:pPr>
            <w:r>
              <w:rPr>
                <w:rFonts w:ascii="MingLiU" w:eastAsia="MingLiU" w:cs="MingLiU"/>
                <w:color w:val="000000"/>
                <w:kern w:val="0"/>
                <w:sz w:val="18"/>
                <w:szCs w:val="18"/>
              </w:rPr>
              <w:t>72.9%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753" w:type="dxa"/>
            <w:vMerge w:val="continue"/>
            <w:tcBorders>
              <w:top w:val="single" w:color="000000" w:sz="16" w:space="0"/>
              <w:left w:val="single" w:color="000000" w:sz="16" w:space="0"/>
              <w:bottom w:val="nil"/>
              <w:right w:val="nil"/>
            </w:tcBorders>
            <w:shd w:val="clear" w:color="auto" w:fill="FFFFFF"/>
          </w:tcPr>
          <w:p>
            <w:pPr>
              <w:autoSpaceDE w:val="0"/>
              <w:autoSpaceDN w:val="0"/>
              <w:adjustRightInd w:val="0"/>
              <w:spacing w:line="240" w:lineRule="auto"/>
              <w:ind w:firstLine="0" w:firstLineChars="0"/>
              <w:jc w:val="left"/>
              <w:rPr>
                <w:rFonts w:ascii="MingLiU" w:eastAsia="MingLiU" w:cs="MingLiU"/>
                <w:color w:val="000000"/>
                <w:kern w:val="0"/>
                <w:sz w:val="18"/>
                <w:szCs w:val="18"/>
              </w:rPr>
            </w:pPr>
          </w:p>
        </w:tc>
        <w:tc>
          <w:tcPr>
            <w:tcW w:w="2459" w:type="dxa"/>
            <w:tcBorders>
              <w:top w:val="nil"/>
              <w:left w:val="nil"/>
              <w:bottom w:val="nil"/>
              <w:right w:val="single" w:color="000000" w:sz="16" w:space="0"/>
            </w:tcBorders>
            <w:shd w:val="clear" w:color="auto" w:fill="FFFFFF"/>
          </w:tcPr>
          <w:p>
            <w:pPr>
              <w:autoSpaceDE w:val="0"/>
              <w:autoSpaceDN w:val="0"/>
              <w:adjustRightInd w:val="0"/>
              <w:spacing w:line="320" w:lineRule="atLeast"/>
              <w:ind w:left="60" w:right="60" w:firstLine="0" w:firstLineChars="0"/>
              <w:jc w:val="left"/>
              <w:rPr>
                <w:rFonts w:ascii="MingLiU" w:eastAsia="MingLiU" w:cs="MingLiU"/>
                <w:color w:val="000000"/>
                <w:kern w:val="0"/>
                <w:sz w:val="18"/>
                <w:szCs w:val="18"/>
              </w:rPr>
            </w:pPr>
            <w:r>
              <w:rPr>
                <w:rFonts w:hint="eastAsia" w:ascii="MingLiU" w:eastAsia="MingLiU" w:cs="MingLiU"/>
                <w:color w:val="000000"/>
                <w:kern w:val="0"/>
                <w:sz w:val="18"/>
                <w:szCs w:val="18"/>
              </w:rPr>
              <w:t>市场缺乏管理，市场秩序混乱</w:t>
            </w:r>
          </w:p>
        </w:tc>
        <w:tc>
          <w:tcPr>
            <w:tcW w:w="1029" w:type="dxa"/>
            <w:tcBorders>
              <w:top w:val="nil"/>
              <w:left w:val="single" w:color="000000" w:sz="16" w:space="0"/>
              <w:bottom w:val="nil"/>
            </w:tcBorders>
            <w:shd w:val="clear" w:color="auto" w:fill="FFFFFF"/>
            <w:vAlign w:val="center"/>
          </w:tcPr>
          <w:p>
            <w:pPr>
              <w:autoSpaceDE w:val="0"/>
              <w:autoSpaceDN w:val="0"/>
              <w:adjustRightInd w:val="0"/>
              <w:spacing w:line="320" w:lineRule="atLeast"/>
              <w:ind w:left="60" w:right="60" w:firstLine="0" w:firstLineChars="0"/>
              <w:jc w:val="right"/>
              <w:rPr>
                <w:rFonts w:ascii="MingLiU" w:eastAsia="MingLiU" w:cs="MingLiU"/>
                <w:color w:val="000000"/>
                <w:kern w:val="0"/>
                <w:sz w:val="18"/>
                <w:szCs w:val="18"/>
              </w:rPr>
            </w:pPr>
            <w:r>
              <w:rPr>
                <w:rFonts w:ascii="MingLiU" w:eastAsia="MingLiU" w:cs="MingLiU"/>
                <w:color w:val="000000"/>
                <w:kern w:val="0"/>
                <w:sz w:val="18"/>
                <w:szCs w:val="18"/>
              </w:rPr>
              <w:t>76</w:t>
            </w:r>
          </w:p>
        </w:tc>
        <w:tc>
          <w:tcPr>
            <w:tcW w:w="1029" w:type="dxa"/>
            <w:tcBorders>
              <w:top w:val="nil"/>
              <w:bottom w:val="nil"/>
            </w:tcBorders>
            <w:shd w:val="clear" w:color="auto" w:fill="FFFFFF"/>
            <w:vAlign w:val="center"/>
          </w:tcPr>
          <w:p>
            <w:pPr>
              <w:autoSpaceDE w:val="0"/>
              <w:autoSpaceDN w:val="0"/>
              <w:adjustRightInd w:val="0"/>
              <w:spacing w:line="320" w:lineRule="atLeast"/>
              <w:ind w:left="60" w:right="60" w:firstLine="0" w:firstLineChars="0"/>
              <w:jc w:val="right"/>
              <w:rPr>
                <w:rFonts w:ascii="MingLiU" w:eastAsia="MingLiU" w:cs="MingLiU"/>
                <w:color w:val="000000"/>
                <w:kern w:val="0"/>
                <w:sz w:val="18"/>
                <w:szCs w:val="18"/>
              </w:rPr>
            </w:pPr>
            <w:r>
              <w:rPr>
                <w:rFonts w:ascii="MingLiU" w:eastAsia="MingLiU" w:cs="MingLiU"/>
                <w:color w:val="000000"/>
                <w:kern w:val="0"/>
                <w:sz w:val="18"/>
                <w:szCs w:val="18"/>
              </w:rPr>
              <w:t>17.8%</w:t>
            </w:r>
          </w:p>
        </w:tc>
        <w:tc>
          <w:tcPr>
            <w:tcW w:w="1398" w:type="dxa"/>
            <w:tcBorders>
              <w:top w:val="nil"/>
              <w:bottom w:val="nil"/>
              <w:right w:val="single" w:color="000000" w:sz="16" w:space="0"/>
            </w:tcBorders>
            <w:shd w:val="clear" w:color="auto" w:fill="FFFFFF"/>
            <w:vAlign w:val="center"/>
          </w:tcPr>
          <w:p>
            <w:pPr>
              <w:autoSpaceDE w:val="0"/>
              <w:autoSpaceDN w:val="0"/>
              <w:adjustRightInd w:val="0"/>
              <w:spacing w:line="320" w:lineRule="atLeast"/>
              <w:ind w:left="60" w:right="60" w:firstLine="0" w:firstLineChars="0"/>
              <w:jc w:val="right"/>
              <w:rPr>
                <w:rFonts w:ascii="MingLiU" w:eastAsia="MingLiU" w:cs="MingLiU"/>
                <w:color w:val="000000"/>
                <w:kern w:val="0"/>
                <w:sz w:val="18"/>
                <w:szCs w:val="18"/>
              </w:rPr>
            </w:pPr>
            <w:r>
              <w:rPr>
                <w:rFonts w:ascii="MingLiU" w:eastAsia="MingLiU" w:cs="MingLiU"/>
                <w:color w:val="000000"/>
                <w:kern w:val="0"/>
                <w:sz w:val="18"/>
                <w:szCs w:val="18"/>
              </w:rPr>
              <w:t>71.0%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753" w:type="dxa"/>
            <w:vMerge w:val="continue"/>
            <w:tcBorders>
              <w:top w:val="single" w:color="000000" w:sz="16" w:space="0"/>
              <w:left w:val="single" w:color="000000" w:sz="16" w:space="0"/>
              <w:bottom w:val="nil"/>
              <w:right w:val="nil"/>
            </w:tcBorders>
            <w:shd w:val="clear" w:color="auto" w:fill="FFFFFF"/>
          </w:tcPr>
          <w:p>
            <w:pPr>
              <w:autoSpaceDE w:val="0"/>
              <w:autoSpaceDN w:val="0"/>
              <w:adjustRightInd w:val="0"/>
              <w:spacing w:line="240" w:lineRule="auto"/>
              <w:ind w:firstLine="0" w:firstLineChars="0"/>
              <w:jc w:val="left"/>
              <w:rPr>
                <w:rFonts w:ascii="MingLiU" w:eastAsia="MingLiU" w:cs="MingLiU"/>
                <w:color w:val="000000"/>
                <w:kern w:val="0"/>
                <w:sz w:val="18"/>
                <w:szCs w:val="18"/>
              </w:rPr>
            </w:pPr>
          </w:p>
        </w:tc>
        <w:tc>
          <w:tcPr>
            <w:tcW w:w="2459" w:type="dxa"/>
            <w:tcBorders>
              <w:top w:val="nil"/>
              <w:left w:val="nil"/>
              <w:bottom w:val="nil"/>
              <w:right w:val="single" w:color="000000" w:sz="16" w:space="0"/>
            </w:tcBorders>
            <w:shd w:val="clear" w:color="auto" w:fill="FFFFFF"/>
          </w:tcPr>
          <w:p>
            <w:pPr>
              <w:autoSpaceDE w:val="0"/>
              <w:autoSpaceDN w:val="0"/>
              <w:adjustRightInd w:val="0"/>
              <w:spacing w:line="320" w:lineRule="atLeast"/>
              <w:ind w:left="60" w:right="60" w:firstLine="0" w:firstLineChars="0"/>
              <w:jc w:val="left"/>
              <w:rPr>
                <w:rFonts w:ascii="MingLiU" w:eastAsia="MingLiU" w:cs="MingLiU"/>
                <w:color w:val="000000"/>
                <w:kern w:val="0"/>
                <w:sz w:val="18"/>
                <w:szCs w:val="18"/>
              </w:rPr>
            </w:pPr>
            <w:r>
              <w:rPr>
                <w:rFonts w:hint="eastAsia" w:ascii="MingLiU" w:eastAsia="MingLiU" w:cs="MingLiU"/>
                <w:color w:val="000000"/>
                <w:kern w:val="0"/>
                <w:sz w:val="18"/>
                <w:szCs w:val="18"/>
              </w:rPr>
              <w:t>脏乱差，影响市容</w:t>
            </w:r>
          </w:p>
        </w:tc>
        <w:tc>
          <w:tcPr>
            <w:tcW w:w="1029" w:type="dxa"/>
            <w:tcBorders>
              <w:top w:val="nil"/>
              <w:left w:val="single" w:color="000000" w:sz="16" w:space="0"/>
              <w:bottom w:val="nil"/>
            </w:tcBorders>
            <w:shd w:val="clear" w:color="auto" w:fill="FFFFFF"/>
            <w:vAlign w:val="center"/>
          </w:tcPr>
          <w:p>
            <w:pPr>
              <w:autoSpaceDE w:val="0"/>
              <w:autoSpaceDN w:val="0"/>
              <w:adjustRightInd w:val="0"/>
              <w:spacing w:line="320" w:lineRule="atLeast"/>
              <w:ind w:left="60" w:right="60" w:firstLine="0" w:firstLineChars="0"/>
              <w:jc w:val="right"/>
              <w:rPr>
                <w:rFonts w:ascii="MingLiU" w:eastAsia="MingLiU" w:cs="MingLiU"/>
                <w:color w:val="000000"/>
                <w:kern w:val="0"/>
                <w:sz w:val="18"/>
                <w:szCs w:val="18"/>
              </w:rPr>
            </w:pPr>
            <w:r>
              <w:rPr>
                <w:rFonts w:ascii="MingLiU" w:eastAsia="MingLiU" w:cs="MingLiU"/>
                <w:color w:val="000000"/>
                <w:kern w:val="0"/>
                <w:sz w:val="18"/>
                <w:szCs w:val="18"/>
              </w:rPr>
              <w:t>75</w:t>
            </w:r>
          </w:p>
        </w:tc>
        <w:tc>
          <w:tcPr>
            <w:tcW w:w="1029" w:type="dxa"/>
            <w:tcBorders>
              <w:top w:val="nil"/>
              <w:bottom w:val="nil"/>
            </w:tcBorders>
            <w:shd w:val="clear" w:color="auto" w:fill="FFFFFF"/>
            <w:vAlign w:val="center"/>
          </w:tcPr>
          <w:p>
            <w:pPr>
              <w:autoSpaceDE w:val="0"/>
              <w:autoSpaceDN w:val="0"/>
              <w:adjustRightInd w:val="0"/>
              <w:spacing w:line="320" w:lineRule="atLeast"/>
              <w:ind w:left="60" w:right="60" w:firstLine="0" w:firstLineChars="0"/>
              <w:jc w:val="right"/>
              <w:rPr>
                <w:rFonts w:ascii="MingLiU" w:eastAsia="MingLiU" w:cs="MingLiU"/>
                <w:color w:val="000000"/>
                <w:kern w:val="0"/>
                <w:sz w:val="18"/>
                <w:szCs w:val="18"/>
              </w:rPr>
            </w:pPr>
            <w:r>
              <w:rPr>
                <w:rFonts w:ascii="MingLiU" w:eastAsia="MingLiU" w:cs="MingLiU"/>
                <w:color w:val="000000"/>
                <w:kern w:val="0"/>
                <w:sz w:val="18"/>
                <w:szCs w:val="18"/>
              </w:rPr>
              <w:t>17.6%</w:t>
            </w:r>
          </w:p>
        </w:tc>
        <w:tc>
          <w:tcPr>
            <w:tcW w:w="1398" w:type="dxa"/>
            <w:tcBorders>
              <w:top w:val="nil"/>
              <w:bottom w:val="nil"/>
              <w:right w:val="single" w:color="000000" w:sz="16" w:space="0"/>
            </w:tcBorders>
            <w:shd w:val="clear" w:color="auto" w:fill="FFFFFF"/>
            <w:vAlign w:val="center"/>
          </w:tcPr>
          <w:p>
            <w:pPr>
              <w:autoSpaceDE w:val="0"/>
              <w:autoSpaceDN w:val="0"/>
              <w:adjustRightInd w:val="0"/>
              <w:spacing w:line="320" w:lineRule="atLeast"/>
              <w:ind w:left="60" w:right="60" w:firstLine="0" w:firstLineChars="0"/>
              <w:jc w:val="right"/>
              <w:rPr>
                <w:rFonts w:ascii="MingLiU" w:eastAsia="MingLiU" w:cs="MingLiU"/>
                <w:color w:val="000000"/>
                <w:kern w:val="0"/>
                <w:sz w:val="18"/>
                <w:szCs w:val="18"/>
              </w:rPr>
            </w:pPr>
            <w:r>
              <w:rPr>
                <w:rFonts w:ascii="MingLiU" w:eastAsia="MingLiU" w:cs="MingLiU"/>
                <w:color w:val="000000"/>
                <w:kern w:val="0"/>
                <w:sz w:val="18"/>
                <w:szCs w:val="18"/>
              </w:rPr>
              <w:t>70.1%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753" w:type="dxa"/>
            <w:vMerge w:val="continue"/>
            <w:tcBorders>
              <w:top w:val="single" w:color="000000" w:sz="16" w:space="0"/>
              <w:left w:val="single" w:color="000000" w:sz="16" w:space="0"/>
              <w:bottom w:val="nil"/>
              <w:right w:val="nil"/>
            </w:tcBorders>
            <w:shd w:val="clear" w:color="auto" w:fill="FFFFFF"/>
          </w:tcPr>
          <w:p>
            <w:pPr>
              <w:autoSpaceDE w:val="0"/>
              <w:autoSpaceDN w:val="0"/>
              <w:adjustRightInd w:val="0"/>
              <w:spacing w:line="240" w:lineRule="auto"/>
              <w:ind w:firstLine="0" w:firstLineChars="0"/>
              <w:jc w:val="left"/>
              <w:rPr>
                <w:rFonts w:ascii="MingLiU" w:eastAsia="MingLiU" w:cs="MingLiU"/>
                <w:color w:val="000000"/>
                <w:kern w:val="0"/>
                <w:sz w:val="18"/>
                <w:szCs w:val="18"/>
              </w:rPr>
            </w:pPr>
          </w:p>
        </w:tc>
        <w:tc>
          <w:tcPr>
            <w:tcW w:w="2459" w:type="dxa"/>
            <w:tcBorders>
              <w:top w:val="nil"/>
              <w:left w:val="nil"/>
              <w:bottom w:val="nil"/>
              <w:right w:val="single" w:color="000000" w:sz="16" w:space="0"/>
            </w:tcBorders>
            <w:shd w:val="clear" w:color="auto" w:fill="FFFFFF"/>
          </w:tcPr>
          <w:p>
            <w:pPr>
              <w:autoSpaceDE w:val="0"/>
              <w:autoSpaceDN w:val="0"/>
              <w:adjustRightInd w:val="0"/>
              <w:spacing w:line="320" w:lineRule="atLeast"/>
              <w:ind w:left="60" w:right="60" w:firstLine="0" w:firstLineChars="0"/>
              <w:jc w:val="left"/>
              <w:rPr>
                <w:rFonts w:ascii="MingLiU" w:eastAsia="MingLiU" w:cs="MingLiU"/>
                <w:color w:val="000000"/>
                <w:kern w:val="0"/>
                <w:sz w:val="18"/>
                <w:szCs w:val="18"/>
              </w:rPr>
            </w:pPr>
            <w:r>
              <w:rPr>
                <w:rFonts w:hint="eastAsia" w:ascii="MingLiU" w:eastAsia="MingLiU" w:cs="MingLiU"/>
                <w:color w:val="000000"/>
                <w:kern w:val="0"/>
                <w:sz w:val="18"/>
                <w:szCs w:val="18"/>
              </w:rPr>
              <w:t>噪音大</w:t>
            </w:r>
          </w:p>
        </w:tc>
        <w:tc>
          <w:tcPr>
            <w:tcW w:w="1029" w:type="dxa"/>
            <w:tcBorders>
              <w:top w:val="nil"/>
              <w:left w:val="single" w:color="000000" w:sz="16" w:space="0"/>
              <w:bottom w:val="nil"/>
            </w:tcBorders>
            <w:shd w:val="clear" w:color="auto" w:fill="FFFFFF"/>
            <w:vAlign w:val="center"/>
          </w:tcPr>
          <w:p>
            <w:pPr>
              <w:autoSpaceDE w:val="0"/>
              <w:autoSpaceDN w:val="0"/>
              <w:adjustRightInd w:val="0"/>
              <w:spacing w:line="320" w:lineRule="atLeast"/>
              <w:ind w:left="60" w:right="60" w:firstLine="0" w:firstLineChars="0"/>
              <w:jc w:val="right"/>
              <w:rPr>
                <w:rFonts w:ascii="MingLiU" w:eastAsia="MingLiU" w:cs="MingLiU"/>
                <w:color w:val="000000"/>
                <w:kern w:val="0"/>
                <w:sz w:val="18"/>
                <w:szCs w:val="18"/>
              </w:rPr>
            </w:pPr>
            <w:r>
              <w:rPr>
                <w:rFonts w:ascii="MingLiU" w:eastAsia="MingLiU" w:cs="MingLiU"/>
                <w:color w:val="000000"/>
                <w:kern w:val="0"/>
                <w:sz w:val="18"/>
                <w:szCs w:val="18"/>
              </w:rPr>
              <w:t>66</w:t>
            </w:r>
          </w:p>
        </w:tc>
        <w:tc>
          <w:tcPr>
            <w:tcW w:w="1029" w:type="dxa"/>
            <w:tcBorders>
              <w:top w:val="nil"/>
              <w:bottom w:val="nil"/>
            </w:tcBorders>
            <w:shd w:val="clear" w:color="auto" w:fill="FFFFFF"/>
            <w:vAlign w:val="center"/>
          </w:tcPr>
          <w:p>
            <w:pPr>
              <w:autoSpaceDE w:val="0"/>
              <w:autoSpaceDN w:val="0"/>
              <w:adjustRightInd w:val="0"/>
              <w:spacing w:line="320" w:lineRule="atLeast"/>
              <w:ind w:left="60" w:right="60" w:firstLine="0" w:firstLineChars="0"/>
              <w:jc w:val="right"/>
              <w:rPr>
                <w:rFonts w:ascii="MingLiU" w:eastAsia="MingLiU" w:cs="MingLiU"/>
                <w:color w:val="000000"/>
                <w:kern w:val="0"/>
                <w:sz w:val="18"/>
                <w:szCs w:val="18"/>
              </w:rPr>
            </w:pPr>
            <w:r>
              <w:rPr>
                <w:rFonts w:ascii="MingLiU" w:eastAsia="MingLiU" w:cs="MingLiU"/>
                <w:color w:val="000000"/>
                <w:kern w:val="0"/>
                <w:sz w:val="18"/>
                <w:szCs w:val="18"/>
              </w:rPr>
              <w:t>15.5%</w:t>
            </w:r>
          </w:p>
        </w:tc>
        <w:tc>
          <w:tcPr>
            <w:tcW w:w="1398" w:type="dxa"/>
            <w:tcBorders>
              <w:top w:val="nil"/>
              <w:bottom w:val="nil"/>
              <w:right w:val="single" w:color="000000" w:sz="16" w:space="0"/>
            </w:tcBorders>
            <w:shd w:val="clear" w:color="auto" w:fill="FFFFFF"/>
            <w:vAlign w:val="center"/>
          </w:tcPr>
          <w:p>
            <w:pPr>
              <w:autoSpaceDE w:val="0"/>
              <w:autoSpaceDN w:val="0"/>
              <w:adjustRightInd w:val="0"/>
              <w:spacing w:line="320" w:lineRule="atLeast"/>
              <w:ind w:left="60" w:right="60" w:firstLine="0" w:firstLineChars="0"/>
              <w:jc w:val="right"/>
              <w:rPr>
                <w:rFonts w:ascii="MingLiU" w:eastAsia="MingLiU" w:cs="MingLiU"/>
                <w:color w:val="000000"/>
                <w:kern w:val="0"/>
                <w:sz w:val="18"/>
                <w:szCs w:val="18"/>
              </w:rPr>
            </w:pPr>
            <w:r>
              <w:rPr>
                <w:rFonts w:ascii="MingLiU" w:eastAsia="MingLiU" w:cs="MingLiU"/>
                <w:color w:val="000000"/>
                <w:kern w:val="0"/>
                <w:sz w:val="18"/>
                <w:szCs w:val="18"/>
              </w:rPr>
              <w:t>61.7%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753" w:type="dxa"/>
            <w:vMerge w:val="continue"/>
            <w:tcBorders>
              <w:top w:val="single" w:color="000000" w:sz="16" w:space="0"/>
              <w:left w:val="single" w:color="000000" w:sz="16" w:space="0"/>
              <w:bottom w:val="nil"/>
              <w:right w:val="nil"/>
            </w:tcBorders>
            <w:shd w:val="clear" w:color="auto" w:fill="FFFFFF"/>
          </w:tcPr>
          <w:p>
            <w:pPr>
              <w:autoSpaceDE w:val="0"/>
              <w:autoSpaceDN w:val="0"/>
              <w:adjustRightInd w:val="0"/>
              <w:spacing w:line="240" w:lineRule="auto"/>
              <w:ind w:firstLine="0" w:firstLineChars="0"/>
              <w:jc w:val="left"/>
              <w:rPr>
                <w:rFonts w:ascii="MingLiU" w:eastAsia="MingLiU" w:cs="MingLiU"/>
                <w:color w:val="000000"/>
                <w:kern w:val="0"/>
                <w:sz w:val="18"/>
                <w:szCs w:val="18"/>
              </w:rPr>
            </w:pPr>
          </w:p>
        </w:tc>
        <w:tc>
          <w:tcPr>
            <w:tcW w:w="2459" w:type="dxa"/>
            <w:tcBorders>
              <w:top w:val="nil"/>
              <w:left w:val="nil"/>
              <w:bottom w:val="nil"/>
              <w:right w:val="single" w:color="000000" w:sz="16" w:space="0"/>
            </w:tcBorders>
            <w:shd w:val="clear" w:color="auto" w:fill="FFFFFF"/>
          </w:tcPr>
          <w:p>
            <w:pPr>
              <w:autoSpaceDE w:val="0"/>
              <w:autoSpaceDN w:val="0"/>
              <w:adjustRightInd w:val="0"/>
              <w:spacing w:line="320" w:lineRule="atLeast"/>
              <w:ind w:left="60" w:right="60" w:firstLine="0" w:firstLineChars="0"/>
              <w:jc w:val="left"/>
              <w:rPr>
                <w:rFonts w:ascii="MingLiU" w:eastAsia="MingLiU" w:cs="MingLiU"/>
                <w:color w:val="000000"/>
                <w:kern w:val="0"/>
                <w:sz w:val="18"/>
                <w:szCs w:val="18"/>
              </w:rPr>
            </w:pPr>
            <w:r>
              <w:rPr>
                <w:rFonts w:hint="eastAsia" w:ascii="MingLiU" w:eastAsia="MingLiU" w:cs="MingLiU"/>
                <w:color w:val="000000"/>
                <w:kern w:val="0"/>
                <w:sz w:val="18"/>
                <w:szCs w:val="18"/>
              </w:rPr>
              <w:t>阻碍交通</w:t>
            </w:r>
          </w:p>
        </w:tc>
        <w:tc>
          <w:tcPr>
            <w:tcW w:w="1029" w:type="dxa"/>
            <w:tcBorders>
              <w:top w:val="nil"/>
              <w:left w:val="single" w:color="000000" w:sz="16" w:space="0"/>
              <w:bottom w:val="nil"/>
            </w:tcBorders>
            <w:shd w:val="clear" w:color="auto" w:fill="FFFFFF"/>
            <w:vAlign w:val="center"/>
          </w:tcPr>
          <w:p>
            <w:pPr>
              <w:autoSpaceDE w:val="0"/>
              <w:autoSpaceDN w:val="0"/>
              <w:adjustRightInd w:val="0"/>
              <w:spacing w:line="320" w:lineRule="atLeast"/>
              <w:ind w:left="60" w:right="60" w:firstLine="0" w:firstLineChars="0"/>
              <w:jc w:val="right"/>
              <w:rPr>
                <w:rFonts w:ascii="MingLiU" w:eastAsia="MingLiU" w:cs="MingLiU"/>
                <w:color w:val="000000"/>
                <w:kern w:val="0"/>
                <w:sz w:val="18"/>
                <w:szCs w:val="18"/>
              </w:rPr>
            </w:pPr>
            <w:r>
              <w:rPr>
                <w:rFonts w:ascii="MingLiU" w:eastAsia="MingLiU" w:cs="MingLiU"/>
                <w:color w:val="000000"/>
                <w:kern w:val="0"/>
                <w:sz w:val="18"/>
                <w:szCs w:val="18"/>
              </w:rPr>
              <w:t>71</w:t>
            </w:r>
          </w:p>
        </w:tc>
        <w:tc>
          <w:tcPr>
            <w:tcW w:w="1029" w:type="dxa"/>
            <w:tcBorders>
              <w:top w:val="nil"/>
              <w:bottom w:val="nil"/>
            </w:tcBorders>
            <w:shd w:val="clear" w:color="auto" w:fill="FFFFFF"/>
            <w:vAlign w:val="center"/>
          </w:tcPr>
          <w:p>
            <w:pPr>
              <w:autoSpaceDE w:val="0"/>
              <w:autoSpaceDN w:val="0"/>
              <w:adjustRightInd w:val="0"/>
              <w:spacing w:line="320" w:lineRule="atLeast"/>
              <w:ind w:left="60" w:right="60" w:firstLine="0" w:firstLineChars="0"/>
              <w:jc w:val="right"/>
              <w:rPr>
                <w:rFonts w:ascii="MingLiU" w:eastAsia="MingLiU" w:cs="MingLiU"/>
                <w:color w:val="000000"/>
                <w:kern w:val="0"/>
                <w:sz w:val="18"/>
                <w:szCs w:val="18"/>
              </w:rPr>
            </w:pPr>
            <w:r>
              <w:rPr>
                <w:rFonts w:ascii="MingLiU" w:eastAsia="MingLiU" w:cs="MingLiU"/>
                <w:color w:val="000000"/>
                <w:kern w:val="0"/>
                <w:sz w:val="18"/>
                <w:szCs w:val="18"/>
              </w:rPr>
              <w:t>16.7%</w:t>
            </w:r>
          </w:p>
        </w:tc>
        <w:tc>
          <w:tcPr>
            <w:tcW w:w="1398" w:type="dxa"/>
            <w:tcBorders>
              <w:top w:val="nil"/>
              <w:bottom w:val="nil"/>
              <w:right w:val="single" w:color="000000" w:sz="16" w:space="0"/>
            </w:tcBorders>
            <w:shd w:val="clear" w:color="auto" w:fill="FFFFFF"/>
            <w:vAlign w:val="center"/>
          </w:tcPr>
          <w:p>
            <w:pPr>
              <w:autoSpaceDE w:val="0"/>
              <w:autoSpaceDN w:val="0"/>
              <w:adjustRightInd w:val="0"/>
              <w:spacing w:line="320" w:lineRule="atLeast"/>
              <w:ind w:left="60" w:right="60" w:firstLine="0" w:firstLineChars="0"/>
              <w:jc w:val="right"/>
              <w:rPr>
                <w:rFonts w:ascii="MingLiU" w:eastAsia="MingLiU" w:cs="MingLiU"/>
                <w:color w:val="000000"/>
                <w:kern w:val="0"/>
                <w:sz w:val="18"/>
                <w:szCs w:val="18"/>
              </w:rPr>
            </w:pPr>
            <w:r>
              <w:rPr>
                <w:rFonts w:ascii="MingLiU" w:eastAsia="MingLiU" w:cs="MingLiU"/>
                <w:color w:val="000000"/>
                <w:kern w:val="0"/>
                <w:sz w:val="18"/>
                <w:szCs w:val="18"/>
              </w:rPr>
              <w:t>66.4%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753" w:type="dxa"/>
            <w:vMerge w:val="continue"/>
            <w:tcBorders>
              <w:top w:val="single" w:color="000000" w:sz="16" w:space="0"/>
              <w:left w:val="single" w:color="000000" w:sz="16" w:space="0"/>
              <w:bottom w:val="nil"/>
              <w:right w:val="nil"/>
            </w:tcBorders>
            <w:shd w:val="clear" w:color="auto" w:fill="FFFFFF"/>
          </w:tcPr>
          <w:p>
            <w:pPr>
              <w:autoSpaceDE w:val="0"/>
              <w:autoSpaceDN w:val="0"/>
              <w:adjustRightInd w:val="0"/>
              <w:spacing w:line="240" w:lineRule="auto"/>
              <w:ind w:firstLine="0" w:firstLineChars="0"/>
              <w:jc w:val="left"/>
              <w:rPr>
                <w:rFonts w:ascii="MingLiU" w:eastAsia="MingLiU" w:cs="MingLiU"/>
                <w:color w:val="000000"/>
                <w:kern w:val="0"/>
                <w:sz w:val="18"/>
                <w:szCs w:val="18"/>
              </w:rPr>
            </w:pPr>
          </w:p>
        </w:tc>
        <w:tc>
          <w:tcPr>
            <w:tcW w:w="2459" w:type="dxa"/>
            <w:tcBorders>
              <w:top w:val="nil"/>
              <w:left w:val="nil"/>
              <w:bottom w:val="nil"/>
              <w:right w:val="single" w:color="000000" w:sz="16" w:space="0"/>
            </w:tcBorders>
            <w:shd w:val="clear" w:color="auto" w:fill="FFFFFF"/>
          </w:tcPr>
          <w:p>
            <w:pPr>
              <w:autoSpaceDE w:val="0"/>
              <w:autoSpaceDN w:val="0"/>
              <w:adjustRightInd w:val="0"/>
              <w:spacing w:line="320" w:lineRule="atLeast"/>
              <w:ind w:left="60" w:right="60" w:firstLine="0" w:firstLineChars="0"/>
              <w:jc w:val="left"/>
              <w:rPr>
                <w:rFonts w:ascii="MingLiU" w:eastAsia="MingLiU" w:cs="MingLiU"/>
                <w:color w:val="000000"/>
                <w:kern w:val="0"/>
                <w:sz w:val="18"/>
                <w:szCs w:val="18"/>
              </w:rPr>
            </w:pPr>
            <w:r>
              <w:rPr>
                <w:rFonts w:hint="eastAsia" w:ascii="MingLiU" w:eastAsia="MingLiU" w:cs="MingLiU"/>
                <w:color w:val="000000"/>
                <w:kern w:val="0"/>
                <w:sz w:val="18"/>
                <w:szCs w:val="18"/>
              </w:rPr>
              <w:t>占用盲道</w:t>
            </w:r>
          </w:p>
        </w:tc>
        <w:tc>
          <w:tcPr>
            <w:tcW w:w="1029" w:type="dxa"/>
            <w:tcBorders>
              <w:top w:val="nil"/>
              <w:left w:val="single" w:color="000000" w:sz="16" w:space="0"/>
              <w:bottom w:val="nil"/>
            </w:tcBorders>
            <w:shd w:val="clear" w:color="auto" w:fill="FFFFFF"/>
            <w:vAlign w:val="center"/>
          </w:tcPr>
          <w:p>
            <w:pPr>
              <w:autoSpaceDE w:val="0"/>
              <w:autoSpaceDN w:val="0"/>
              <w:adjustRightInd w:val="0"/>
              <w:spacing w:line="320" w:lineRule="atLeast"/>
              <w:ind w:left="60" w:right="60" w:firstLine="0" w:firstLineChars="0"/>
              <w:jc w:val="right"/>
              <w:rPr>
                <w:rFonts w:ascii="MingLiU" w:eastAsia="MingLiU" w:cs="MingLiU"/>
                <w:color w:val="000000"/>
                <w:kern w:val="0"/>
                <w:sz w:val="18"/>
                <w:szCs w:val="18"/>
              </w:rPr>
            </w:pPr>
            <w:r>
              <w:rPr>
                <w:rFonts w:ascii="MingLiU" w:eastAsia="MingLiU" w:cs="MingLiU"/>
                <w:color w:val="000000"/>
                <w:kern w:val="0"/>
                <w:sz w:val="18"/>
                <w:szCs w:val="18"/>
              </w:rPr>
              <w:t>60</w:t>
            </w:r>
          </w:p>
        </w:tc>
        <w:tc>
          <w:tcPr>
            <w:tcW w:w="1029" w:type="dxa"/>
            <w:tcBorders>
              <w:top w:val="nil"/>
              <w:bottom w:val="nil"/>
            </w:tcBorders>
            <w:shd w:val="clear" w:color="auto" w:fill="FFFFFF"/>
            <w:vAlign w:val="center"/>
          </w:tcPr>
          <w:p>
            <w:pPr>
              <w:autoSpaceDE w:val="0"/>
              <w:autoSpaceDN w:val="0"/>
              <w:adjustRightInd w:val="0"/>
              <w:spacing w:line="320" w:lineRule="atLeast"/>
              <w:ind w:left="60" w:right="60" w:firstLine="0" w:firstLineChars="0"/>
              <w:jc w:val="right"/>
              <w:rPr>
                <w:rFonts w:ascii="MingLiU" w:eastAsia="MingLiU" w:cs="MingLiU"/>
                <w:color w:val="000000"/>
                <w:kern w:val="0"/>
                <w:sz w:val="18"/>
                <w:szCs w:val="18"/>
              </w:rPr>
            </w:pPr>
            <w:r>
              <w:rPr>
                <w:rFonts w:ascii="MingLiU" w:eastAsia="MingLiU" w:cs="MingLiU"/>
                <w:color w:val="000000"/>
                <w:kern w:val="0"/>
                <w:sz w:val="18"/>
                <w:szCs w:val="18"/>
              </w:rPr>
              <w:t>14.1%</w:t>
            </w:r>
          </w:p>
        </w:tc>
        <w:tc>
          <w:tcPr>
            <w:tcW w:w="1398" w:type="dxa"/>
            <w:tcBorders>
              <w:top w:val="nil"/>
              <w:bottom w:val="nil"/>
              <w:right w:val="single" w:color="000000" w:sz="16" w:space="0"/>
            </w:tcBorders>
            <w:shd w:val="clear" w:color="auto" w:fill="FFFFFF"/>
            <w:vAlign w:val="center"/>
          </w:tcPr>
          <w:p>
            <w:pPr>
              <w:autoSpaceDE w:val="0"/>
              <w:autoSpaceDN w:val="0"/>
              <w:adjustRightInd w:val="0"/>
              <w:spacing w:line="320" w:lineRule="atLeast"/>
              <w:ind w:left="60" w:right="60" w:firstLine="0" w:firstLineChars="0"/>
              <w:jc w:val="right"/>
              <w:rPr>
                <w:rFonts w:ascii="MingLiU" w:eastAsia="MingLiU" w:cs="MingLiU"/>
                <w:color w:val="000000"/>
                <w:kern w:val="0"/>
                <w:sz w:val="18"/>
                <w:szCs w:val="18"/>
              </w:rPr>
            </w:pPr>
            <w:r>
              <w:rPr>
                <w:rFonts w:ascii="MingLiU" w:eastAsia="MingLiU" w:cs="MingLiU"/>
                <w:color w:val="000000"/>
                <w:kern w:val="0"/>
                <w:sz w:val="18"/>
                <w:szCs w:val="18"/>
              </w:rPr>
              <w:t>56.1%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3212" w:type="dxa"/>
            <w:gridSpan w:val="2"/>
            <w:tcBorders>
              <w:top w:val="nil"/>
              <w:left w:val="single" w:color="000000" w:sz="16" w:space="0"/>
              <w:bottom w:val="single" w:color="000000" w:sz="16" w:space="0"/>
              <w:right w:val="nil"/>
            </w:tcBorders>
            <w:shd w:val="clear" w:color="auto" w:fill="FFFFFF"/>
          </w:tcPr>
          <w:p>
            <w:pPr>
              <w:autoSpaceDE w:val="0"/>
              <w:autoSpaceDN w:val="0"/>
              <w:adjustRightInd w:val="0"/>
              <w:spacing w:line="320" w:lineRule="atLeast"/>
              <w:ind w:left="60" w:right="60" w:firstLine="0" w:firstLineChars="0"/>
              <w:jc w:val="left"/>
              <w:rPr>
                <w:rFonts w:ascii="MingLiU" w:eastAsia="MingLiU" w:cs="MingLiU"/>
                <w:color w:val="000000"/>
                <w:kern w:val="0"/>
                <w:sz w:val="18"/>
                <w:szCs w:val="18"/>
              </w:rPr>
            </w:pPr>
            <w:r>
              <w:rPr>
                <w:rFonts w:hint="eastAsia" w:ascii="MingLiU" w:eastAsia="MingLiU" w:cs="MingLiU"/>
                <w:color w:val="000000"/>
                <w:kern w:val="0"/>
                <w:sz w:val="18"/>
                <w:szCs w:val="18"/>
              </w:rPr>
              <w:t>總計</w:t>
            </w:r>
          </w:p>
        </w:tc>
        <w:tc>
          <w:tcPr>
            <w:tcW w:w="1029" w:type="dxa"/>
            <w:tcBorders>
              <w:top w:val="nil"/>
              <w:left w:val="single" w:color="000000" w:sz="16" w:space="0"/>
              <w:bottom w:val="single" w:color="000000" w:sz="16" w:space="0"/>
            </w:tcBorders>
            <w:shd w:val="clear" w:color="auto" w:fill="FFFFFF"/>
            <w:vAlign w:val="center"/>
          </w:tcPr>
          <w:p>
            <w:pPr>
              <w:autoSpaceDE w:val="0"/>
              <w:autoSpaceDN w:val="0"/>
              <w:adjustRightInd w:val="0"/>
              <w:spacing w:line="320" w:lineRule="atLeast"/>
              <w:ind w:left="60" w:right="60" w:firstLine="0" w:firstLineChars="0"/>
              <w:jc w:val="right"/>
              <w:rPr>
                <w:rFonts w:ascii="MingLiU" w:eastAsia="MingLiU" w:cs="MingLiU"/>
                <w:color w:val="000000"/>
                <w:kern w:val="0"/>
                <w:sz w:val="18"/>
                <w:szCs w:val="18"/>
              </w:rPr>
            </w:pPr>
            <w:r>
              <w:rPr>
                <w:rFonts w:ascii="MingLiU" w:eastAsia="MingLiU" w:cs="MingLiU"/>
                <w:color w:val="000000"/>
                <w:kern w:val="0"/>
                <w:sz w:val="18"/>
                <w:szCs w:val="18"/>
              </w:rPr>
              <w:t>426</w:t>
            </w:r>
          </w:p>
        </w:tc>
        <w:tc>
          <w:tcPr>
            <w:tcW w:w="1029" w:type="dxa"/>
            <w:tcBorders>
              <w:top w:val="nil"/>
              <w:bottom w:val="single" w:color="000000" w:sz="16" w:space="0"/>
            </w:tcBorders>
            <w:shd w:val="clear" w:color="auto" w:fill="FFFFFF"/>
            <w:vAlign w:val="center"/>
          </w:tcPr>
          <w:p>
            <w:pPr>
              <w:autoSpaceDE w:val="0"/>
              <w:autoSpaceDN w:val="0"/>
              <w:adjustRightInd w:val="0"/>
              <w:spacing w:line="320" w:lineRule="atLeast"/>
              <w:ind w:left="60" w:right="60" w:firstLine="0" w:firstLineChars="0"/>
              <w:jc w:val="right"/>
              <w:rPr>
                <w:rFonts w:ascii="MingLiU" w:eastAsia="MingLiU" w:cs="MingLiU"/>
                <w:color w:val="000000"/>
                <w:kern w:val="0"/>
                <w:sz w:val="18"/>
                <w:szCs w:val="18"/>
              </w:rPr>
            </w:pPr>
            <w:r>
              <w:rPr>
                <w:rFonts w:ascii="MingLiU" w:eastAsia="MingLiU" w:cs="MingLiU"/>
                <w:color w:val="000000"/>
                <w:kern w:val="0"/>
                <w:sz w:val="18"/>
                <w:szCs w:val="18"/>
              </w:rPr>
              <w:t>100.0%</w:t>
            </w:r>
          </w:p>
        </w:tc>
        <w:tc>
          <w:tcPr>
            <w:tcW w:w="1398" w:type="dxa"/>
            <w:tcBorders>
              <w:top w:val="nil"/>
              <w:bottom w:val="single" w:color="000000" w:sz="16" w:space="0"/>
              <w:right w:val="single" w:color="000000" w:sz="16" w:space="0"/>
            </w:tcBorders>
            <w:shd w:val="clear" w:color="auto" w:fill="FFFFFF"/>
            <w:vAlign w:val="center"/>
          </w:tcPr>
          <w:p>
            <w:pPr>
              <w:autoSpaceDE w:val="0"/>
              <w:autoSpaceDN w:val="0"/>
              <w:adjustRightInd w:val="0"/>
              <w:spacing w:line="320" w:lineRule="atLeast"/>
              <w:ind w:left="60" w:right="60" w:firstLine="0" w:firstLineChars="0"/>
              <w:jc w:val="right"/>
              <w:rPr>
                <w:rFonts w:ascii="MingLiU" w:eastAsia="MingLiU" w:cs="MingLiU"/>
                <w:color w:val="000000"/>
                <w:kern w:val="0"/>
                <w:sz w:val="18"/>
                <w:szCs w:val="18"/>
              </w:rPr>
            </w:pPr>
            <w:r>
              <w:rPr>
                <w:rFonts w:ascii="MingLiU" w:eastAsia="MingLiU" w:cs="MingLiU"/>
                <w:color w:val="000000"/>
                <w:kern w:val="0"/>
                <w:sz w:val="18"/>
                <w:szCs w:val="18"/>
              </w:rPr>
              <w:t>398.1%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6668" w:type="dxa"/>
            <w:gridSpan w:val="5"/>
            <w:tcBorders>
              <w:top w:val="nil"/>
              <w:left w:val="nil"/>
              <w:bottom w:val="nil"/>
              <w:right w:val="nil"/>
            </w:tcBorders>
            <w:shd w:val="clear" w:color="auto" w:fill="FFFFFF"/>
          </w:tcPr>
          <w:p>
            <w:pPr>
              <w:autoSpaceDE w:val="0"/>
              <w:autoSpaceDN w:val="0"/>
              <w:adjustRightInd w:val="0"/>
              <w:spacing w:line="320" w:lineRule="atLeast"/>
              <w:ind w:left="60" w:right="60" w:firstLine="0" w:firstLineChars="0"/>
              <w:jc w:val="left"/>
              <w:rPr>
                <w:rFonts w:ascii="MingLiU" w:eastAsia="MingLiU" w:cs="MingLiU"/>
                <w:color w:val="000000"/>
                <w:kern w:val="0"/>
                <w:sz w:val="18"/>
                <w:szCs w:val="18"/>
              </w:rPr>
            </w:pPr>
            <w:r>
              <w:rPr>
                <w:rFonts w:ascii="MingLiU" w:eastAsia="MingLiU" w:cs="MingLiU"/>
                <w:color w:val="000000"/>
                <w:kern w:val="0"/>
                <w:sz w:val="18"/>
                <w:szCs w:val="18"/>
              </w:rPr>
              <w:t xml:space="preserve">a. </w:t>
            </w:r>
            <w:r>
              <w:rPr>
                <w:rFonts w:hint="eastAsia" w:ascii="MingLiU" w:eastAsia="MingLiU" w:cs="MingLiU"/>
                <w:color w:val="000000"/>
                <w:kern w:val="0"/>
                <w:sz w:val="18"/>
                <w:szCs w:val="18"/>
              </w:rPr>
              <w:t>在值</w:t>
            </w:r>
            <w:r>
              <w:rPr>
                <w:rFonts w:ascii="MingLiU" w:eastAsia="MingLiU" w:cs="MingLiU"/>
                <w:color w:val="000000"/>
                <w:kern w:val="0"/>
                <w:sz w:val="18"/>
                <w:szCs w:val="18"/>
              </w:rPr>
              <w:t xml:space="preserve"> 1 </w:t>
            </w:r>
            <w:r>
              <w:rPr>
                <w:rFonts w:hint="eastAsia" w:ascii="MingLiU" w:eastAsia="MingLiU" w:cs="MingLiU"/>
                <w:color w:val="000000"/>
                <w:kern w:val="0"/>
                <w:sz w:val="18"/>
                <w:szCs w:val="18"/>
              </w:rPr>
              <w:t>處表格化的二分法群組。</w:t>
            </w:r>
          </w:p>
        </w:tc>
      </w:tr>
    </w:tbl>
    <w:p>
      <w:pPr>
        <w:ind w:firstLine="2006" w:firstLineChars="1110"/>
        <w:rPr>
          <w:b/>
          <w:bCs/>
          <w:sz w:val="18"/>
          <w:szCs w:val="18"/>
        </w:rPr>
      </w:pPr>
      <w:r>
        <w:rPr>
          <w:rFonts w:hint="eastAsia"/>
          <w:b/>
          <w:bCs/>
          <w:sz w:val="18"/>
          <w:szCs w:val="18"/>
        </w:rPr>
        <w:t>表12</w:t>
      </w:r>
      <w:r>
        <w:rPr>
          <w:b/>
          <w:bCs/>
          <w:sz w:val="18"/>
          <w:szCs w:val="18"/>
        </w:rPr>
        <w:t xml:space="preserve"> </w:t>
      </w:r>
      <w:r>
        <w:rPr>
          <w:rFonts w:hint="eastAsia"/>
          <w:b/>
          <w:bCs/>
          <w:sz w:val="18"/>
          <w:szCs w:val="18"/>
        </w:rPr>
        <w:t>受访者对地摊经济的意见反馈</w:t>
      </w:r>
    </w:p>
    <w:p>
      <w:pPr>
        <w:ind w:firstLine="0" w:firstLineChars="0"/>
        <w:rPr>
          <w:szCs w:val="24"/>
        </w:rPr>
      </w:pPr>
    </w:p>
    <w:p>
      <w:pPr>
        <w:ind w:firstLine="0" w:firstLineChars="0"/>
        <w:rPr>
          <w:b/>
          <w:bCs/>
          <w:szCs w:val="24"/>
        </w:rPr>
      </w:pPr>
      <w:r>
        <w:rPr>
          <w:rFonts w:hint="eastAsia"/>
          <w:b/>
          <w:bCs/>
          <w:szCs w:val="24"/>
        </w:rPr>
        <w:t>4</w:t>
      </w:r>
      <w:r>
        <w:rPr>
          <w:b/>
          <w:bCs/>
          <w:szCs w:val="24"/>
        </w:rPr>
        <w:t>.1</w:t>
      </w:r>
      <w:r>
        <w:rPr>
          <w:rFonts w:hint="eastAsia"/>
          <w:b/>
          <w:bCs/>
          <w:szCs w:val="24"/>
        </w:rPr>
        <w:t>地摊消费环境不够卫生</w:t>
      </w:r>
    </w:p>
    <w:p>
      <w:pPr>
        <w:ind w:left="142" w:firstLine="480"/>
        <w:rPr>
          <w:szCs w:val="24"/>
        </w:rPr>
      </w:pPr>
      <w:r>
        <w:rPr>
          <w:rFonts w:hint="eastAsia"/>
          <w:szCs w:val="24"/>
        </w:rPr>
        <w:t>从图1</w:t>
      </w:r>
      <w:r>
        <w:rPr>
          <w:szCs w:val="24"/>
        </w:rPr>
        <w:t>1</w:t>
      </w:r>
      <w:r>
        <w:rPr>
          <w:rFonts w:hint="eastAsia"/>
          <w:szCs w:val="24"/>
        </w:rPr>
        <w:t>中可以看出多数受访者认为地摊经济缺乏管理尤其是在阻碍交通、污染环境、影响居民休息等方面。因此，我们进一步询问消费者对于地摊摆放环境的要求，见图，6</w:t>
      </w:r>
      <w:r>
        <w:rPr>
          <w:szCs w:val="24"/>
        </w:rPr>
        <w:t>7.29</w:t>
      </w:r>
      <w:r>
        <w:rPr>
          <w:rFonts w:hint="eastAsia"/>
          <w:szCs w:val="24"/>
        </w:rPr>
        <w:t>%的消费者想要设置专门的市场，大多数消费者不希望设置在菜市场和居民小区附近，主要还是体现了消费者对地摊卫生质量的高要求。</w:t>
      </w:r>
    </w:p>
    <w:p>
      <w:pPr>
        <w:ind w:left="142" w:firstLine="480"/>
        <w:rPr>
          <w:szCs w:val="24"/>
        </w:rPr>
      </w:pPr>
      <w:r>
        <w:rPr>
          <w:rFonts w:hint="eastAsia"/>
          <w:szCs w:val="24"/>
        </w:rPr>
        <w:drawing>
          <wp:inline distT="0" distB="0" distL="0" distR="0">
            <wp:extent cx="5274310" cy="2390775"/>
            <wp:effectExtent l="0" t="0" r="254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5274310" cy="2390775"/>
                    </a:xfrm>
                    <a:prstGeom prst="rect">
                      <a:avLst/>
                    </a:prstGeom>
                  </pic:spPr>
                </pic:pic>
              </a:graphicData>
            </a:graphic>
          </wp:inline>
        </w:drawing>
      </w:r>
    </w:p>
    <w:p>
      <w:pPr>
        <w:ind w:left="142" w:firstLine="3072" w:firstLineChars="1700"/>
        <w:rPr>
          <w:b/>
          <w:bCs/>
          <w:sz w:val="18"/>
          <w:szCs w:val="18"/>
        </w:rPr>
      </w:pPr>
      <w:r>
        <w:rPr>
          <w:rFonts w:hint="eastAsia"/>
          <w:b/>
          <w:bCs/>
          <w:sz w:val="18"/>
          <w:szCs w:val="18"/>
        </w:rPr>
        <w:t>图</w:t>
      </w:r>
      <w:r>
        <w:rPr>
          <w:b/>
          <w:bCs/>
          <w:sz w:val="18"/>
          <w:szCs w:val="18"/>
        </w:rPr>
        <w:t>12</w:t>
      </w:r>
      <w:r>
        <w:rPr>
          <w:rFonts w:hint="eastAsia"/>
          <w:b/>
          <w:bCs/>
          <w:sz w:val="18"/>
          <w:szCs w:val="18"/>
        </w:rPr>
        <w:t>受访者对地摊环境卫生的反馈</w:t>
      </w:r>
    </w:p>
    <w:p>
      <w:pPr>
        <w:ind w:firstLine="0" w:firstLineChars="0"/>
        <w:rPr>
          <w:szCs w:val="24"/>
        </w:rPr>
      </w:pPr>
      <w:r>
        <w:rPr>
          <w:rFonts w:hint="eastAsia"/>
          <w:szCs w:val="24"/>
        </w:rPr>
        <w:t xml:space="preserve"> </w:t>
      </w:r>
    </w:p>
    <w:p>
      <w:pPr>
        <w:ind w:firstLine="0" w:firstLineChars="0"/>
        <w:rPr>
          <w:b/>
          <w:bCs/>
          <w:szCs w:val="24"/>
        </w:rPr>
      </w:pPr>
      <w:r>
        <w:rPr>
          <w:rFonts w:hint="eastAsia"/>
          <w:b/>
          <w:bCs/>
          <w:szCs w:val="24"/>
        </w:rPr>
        <w:t>4</w:t>
      </w:r>
      <w:r>
        <w:rPr>
          <w:b/>
          <w:bCs/>
          <w:szCs w:val="24"/>
        </w:rPr>
        <w:t>.2</w:t>
      </w:r>
      <w:r>
        <w:rPr>
          <w:rFonts w:hint="eastAsia"/>
          <w:b/>
          <w:bCs/>
          <w:szCs w:val="24"/>
        </w:rPr>
        <w:t>地摊产品质量不能够保证</w:t>
      </w:r>
    </w:p>
    <w:p>
      <w:pPr>
        <w:ind w:firstLine="480"/>
        <w:rPr>
          <w:szCs w:val="24"/>
        </w:rPr>
      </w:pPr>
      <w:r>
        <w:rPr>
          <w:rFonts w:hint="eastAsia"/>
          <w:szCs w:val="24"/>
        </w:rPr>
        <w:t>消费者对于地摊商品的种类有着多样性的要求，但是由于地摊的流动性较强，产品的质量和售后保障不能够得到充分满足。消费者无法通过观察来判断食物的是否卫生，服饰的是否质量好，会对商品以次充好欺骗消费者而无法找回感到担忧；其次，摊主由于摆地摊成本比较低，而灵活性较强，贩卖的商品质量参差不齐，没有良好的管制力度，不能准确把握产品的质量，地摊产品的质量问题一定程度上影响消费者消费的积极性。</w:t>
      </w:r>
    </w:p>
    <w:p>
      <w:pPr>
        <w:ind w:firstLine="0" w:firstLineChars="0"/>
        <w:rPr>
          <w:b/>
          <w:bCs/>
          <w:szCs w:val="24"/>
        </w:rPr>
      </w:pPr>
      <w:r>
        <w:rPr>
          <w:rFonts w:hint="eastAsia"/>
          <w:b/>
          <w:bCs/>
          <w:szCs w:val="24"/>
        </w:rPr>
        <w:t>4</w:t>
      </w:r>
      <w:r>
        <w:rPr>
          <w:b/>
          <w:bCs/>
          <w:szCs w:val="24"/>
        </w:rPr>
        <w:t>.3</w:t>
      </w:r>
      <w:r>
        <w:rPr>
          <w:rFonts w:hint="eastAsia"/>
          <w:b/>
          <w:bCs/>
          <w:szCs w:val="24"/>
        </w:rPr>
        <w:t>地摊商家行为不够恰当</w:t>
      </w:r>
    </w:p>
    <w:p>
      <w:pPr>
        <w:ind w:firstLine="480"/>
        <w:rPr>
          <w:szCs w:val="24"/>
        </w:rPr>
      </w:pPr>
      <w:r>
        <w:rPr>
          <w:rFonts w:hint="eastAsia"/>
          <w:szCs w:val="24"/>
        </w:rPr>
        <w:t>消费者对于商家过度宣传行为有在意程度，我们同样采用打分制，以5分表示对商家行为非常满意，从中可以看到大力吆喝以及捆绑销售等行为阻碍了消费者选择地摊消费，商家需要端正自己的行为，才能引来回头客。</w:t>
      </w:r>
    </w:p>
    <w:p>
      <w:pPr>
        <w:ind w:left="142" w:firstLine="480"/>
        <w:rPr>
          <w:szCs w:val="24"/>
        </w:rPr>
      </w:pPr>
      <w:r>
        <w:rPr>
          <w:szCs w:val="24"/>
        </w:rPr>
        <w:drawing>
          <wp:anchor distT="0" distB="0" distL="114300" distR="114300" simplePos="0" relativeHeight="251667456" behindDoc="0" locked="0" layoutInCell="1" allowOverlap="1">
            <wp:simplePos x="0" y="0"/>
            <wp:positionH relativeFrom="column">
              <wp:posOffset>1118235</wp:posOffset>
            </wp:positionH>
            <wp:positionV relativeFrom="paragraph">
              <wp:posOffset>70485</wp:posOffset>
            </wp:positionV>
            <wp:extent cx="3665855" cy="2202815"/>
            <wp:effectExtent l="0" t="0" r="0" b="6985"/>
            <wp:wrapSquare wrapText="bothSides"/>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3665855" cy="2202815"/>
                    </a:xfrm>
                    <a:prstGeom prst="rect">
                      <a:avLst/>
                    </a:prstGeom>
                    <a:noFill/>
                    <a:ln>
                      <a:noFill/>
                    </a:ln>
                  </pic:spPr>
                </pic:pic>
              </a:graphicData>
            </a:graphic>
          </wp:anchor>
        </w:drawing>
      </w:r>
    </w:p>
    <w:p>
      <w:pPr>
        <w:ind w:left="142" w:firstLine="3253" w:firstLineChars="1800"/>
        <w:rPr>
          <w:b/>
          <w:bCs/>
          <w:sz w:val="18"/>
          <w:szCs w:val="18"/>
        </w:rPr>
      </w:pPr>
      <w:r>
        <w:rPr>
          <w:rFonts w:hint="eastAsia"/>
          <w:b/>
          <w:bCs/>
          <w:sz w:val="18"/>
          <w:szCs w:val="18"/>
        </w:rPr>
        <w:t>图1</w:t>
      </w:r>
      <w:r>
        <w:rPr>
          <w:b/>
          <w:bCs/>
          <w:sz w:val="18"/>
          <w:szCs w:val="18"/>
        </w:rPr>
        <w:t>3</w:t>
      </w:r>
      <w:r>
        <w:rPr>
          <w:rFonts w:hint="eastAsia"/>
          <w:b/>
          <w:bCs/>
          <w:sz w:val="18"/>
          <w:szCs w:val="18"/>
        </w:rPr>
        <w:t>受访者对地摊商家行为的反馈</w:t>
      </w:r>
    </w:p>
    <w:p>
      <w:pPr>
        <w:ind w:firstLine="480"/>
        <w:rPr>
          <w:szCs w:val="24"/>
        </w:rPr>
      </w:pPr>
      <w:r>
        <w:rPr>
          <w:rFonts w:hint="eastAsia"/>
          <w:szCs w:val="24"/>
        </w:rPr>
        <w:t>为了进一步了解对商家行为的各项满意度，我们将摊主行为对消费者消费驱动分为三个层次，可以看出，消费者对于商家各种行为满意度一般占居多，成为众数，尤其是在推荐商品方面，地摊商家过于主动热情以及积极推销叫卖</w:t>
      </w:r>
    </w:p>
    <w:p>
      <w:pPr>
        <w:ind w:firstLine="0" w:firstLineChars="0"/>
        <w:rPr>
          <w:b/>
          <w:bCs/>
          <w:szCs w:val="24"/>
        </w:rPr>
      </w:pPr>
      <w:r>
        <w:rPr>
          <w:rFonts w:hint="eastAsia"/>
          <w:szCs w:val="24"/>
        </w:rPr>
        <w:t>甚至成为了阻碍消费者消费发展的劣势。</w:t>
      </w:r>
      <w:r>
        <w:rPr>
          <w:b/>
          <w:bCs/>
          <w:szCs w:val="24"/>
        </w:rPr>
        <w:drawing>
          <wp:anchor distT="0" distB="0" distL="114300" distR="114300" simplePos="0" relativeHeight="251666432" behindDoc="1" locked="0" layoutInCell="1" allowOverlap="1">
            <wp:simplePos x="0" y="0"/>
            <wp:positionH relativeFrom="column">
              <wp:posOffset>466725</wp:posOffset>
            </wp:positionH>
            <wp:positionV relativeFrom="paragraph">
              <wp:posOffset>419100</wp:posOffset>
            </wp:positionV>
            <wp:extent cx="3963670" cy="2194560"/>
            <wp:effectExtent l="0" t="0" r="0" b="0"/>
            <wp:wrapTopAndBottom/>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3963670" cy="2194560"/>
                    </a:xfrm>
                    <a:prstGeom prst="rect">
                      <a:avLst/>
                    </a:prstGeom>
                    <a:noFill/>
                    <a:ln>
                      <a:noFill/>
                    </a:ln>
                  </pic:spPr>
                </pic:pic>
              </a:graphicData>
            </a:graphic>
          </wp:anchor>
        </w:drawing>
      </w:r>
    </w:p>
    <w:p>
      <w:pPr>
        <w:ind w:firstLine="0" w:firstLineChars="0"/>
        <w:rPr>
          <w:b/>
          <w:bCs/>
          <w:sz w:val="18"/>
          <w:szCs w:val="18"/>
        </w:rPr>
      </w:pPr>
      <w:r>
        <w:rPr>
          <w:rFonts w:hint="eastAsia"/>
          <w:b/>
          <w:bCs/>
          <w:szCs w:val="24"/>
        </w:rPr>
        <w:t xml:space="preserve"> </w:t>
      </w:r>
      <w:r>
        <w:rPr>
          <w:b/>
          <w:bCs/>
          <w:szCs w:val="24"/>
        </w:rPr>
        <w:t xml:space="preserve">                  </w:t>
      </w:r>
      <w:r>
        <w:rPr>
          <w:b/>
          <w:bCs/>
          <w:sz w:val="18"/>
          <w:szCs w:val="18"/>
        </w:rPr>
        <w:t xml:space="preserve">  </w:t>
      </w:r>
      <w:r>
        <w:rPr>
          <w:rFonts w:hint="eastAsia"/>
          <w:b/>
          <w:bCs/>
          <w:sz w:val="18"/>
          <w:szCs w:val="18"/>
        </w:rPr>
        <w:t>图14</w:t>
      </w:r>
      <w:r>
        <w:rPr>
          <w:b/>
          <w:bCs/>
          <w:sz w:val="18"/>
          <w:szCs w:val="18"/>
        </w:rPr>
        <w:t xml:space="preserve"> </w:t>
      </w:r>
      <w:r>
        <w:rPr>
          <w:rFonts w:hint="eastAsia"/>
          <w:b/>
          <w:bCs/>
          <w:sz w:val="18"/>
          <w:szCs w:val="18"/>
        </w:rPr>
        <w:t>受访者对地摊摊主行为的反馈</w:t>
      </w:r>
    </w:p>
    <w:p>
      <w:pPr>
        <w:ind w:firstLine="0" w:firstLineChars="0"/>
        <w:rPr>
          <w:b/>
          <w:bCs/>
          <w:szCs w:val="24"/>
        </w:rPr>
      </w:pPr>
      <w:r>
        <w:rPr>
          <w:rFonts w:hint="eastAsia"/>
          <w:b/>
          <w:bCs/>
          <w:szCs w:val="24"/>
        </w:rPr>
        <w:t>5．地摊发展的驱动</w:t>
      </w:r>
    </w:p>
    <w:p>
      <w:pPr>
        <w:ind w:firstLine="480"/>
        <w:rPr>
          <w:b/>
          <w:bCs/>
          <w:sz w:val="18"/>
          <w:szCs w:val="18"/>
        </w:rPr>
      </w:pPr>
      <w:r>
        <w:t xml:space="preserve"> </w:t>
      </w:r>
      <w:r>
        <w:rPr>
          <w:rFonts w:hint="eastAsia"/>
        </w:rPr>
        <w:t>即使有小部分人不支持发展地摊经济，但是据问卷（附录1）统计，有8</w:t>
      </w:r>
      <w:r>
        <w:t>6.92</w:t>
      </w:r>
      <w:r>
        <w:rPr>
          <w:rFonts w:hint="eastAsia"/>
        </w:rPr>
        <w:t>%的受访者支持推广地摊经济。我们在此次调查中</w:t>
      </w:r>
      <w:r>
        <w:t>了解到了</w:t>
      </w:r>
      <w:r>
        <w:rPr>
          <w:rFonts w:hint="eastAsia"/>
        </w:rPr>
        <w:t>地摊经济</w:t>
      </w:r>
      <w:r>
        <w:t>的障碍；另一方面，相应的要找到</w:t>
      </w:r>
      <w:r>
        <w:rPr>
          <w:rFonts w:hint="eastAsia"/>
        </w:rPr>
        <w:t>地摊经济</w:t>
      </w:r>
      <w:r>
        <w:t>的驱动，从而可以发扬其长处，</w:t>
      </w:r>
      <w:r>
        <w:rPr>
          <w:rFonts w:hint="eastAsia"/>
        </w:rPr>
        <w:t>扬长避短，</w:t>
      </w:r>
      <w:r>
        <w:t>吸引更多消费者。</w:t>
      </w:r>
    </w:p>
    <w:p>
      <w:pPr>
        <w:pStyle w:val="9"/>
        <w:spacing w:line="360" w:lineRule="auto"/>
      </w:pPr>
      <w:r>
        <w:rPr>
          <w:rFonts w:hint="eastAsia"/>
        </w:rPr>
        <w:drawing>
          <wp:inline distT="0" distB="0" distL="0" distR="0">
            <wp:extent cx="5274310" cy="2637155"/>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5274310" cy="2637155"/>
                    </a:xfrm>
                    <a:prstGeom prst="rect">
                      <a:avLst/>
                    </a:prstGeom>
                  </pic:spPr>
                </pic:pic>
              </a:graphicData>
            </a:graphic>
          </wp:inline>
        </w:drawing>
      </w:r>
    </w:p>
    <w:p>
      <w:pPr>
        <w:pStyle w:val="9"/>
        <w:spacing w:line="360" w:lineRule="auto"/>
        <w:ind w:left="640" w:firstLine="2349" w:firstLineChars="1300"/>
        <w:rPr>
          <w:b/>
          <w:bCs/>
          <w:sz w:val="18"/>
          <w:szCs w:val="18"/>
        </w:rPr>
      </w:pPr>
      <w:r>
        <w:rPr>
          <w:rFonts w:hint="eastAsia"/>
          <w:b/>
          <w:bCs/>
          <w:sz w:val="18"/>
          <w:szCs w:val="18"/>
        </w:rPr>
        <w:t>图15</w:t>
      </w:r>
      <w:r>
        <w:rPr>
          <w:b/>
          <w:bCs/>
          <w:sz w:val="18"/>
          <w:szCs w:val="18"/>
        </w:rPr>
        <w:t xml:space="preserve"> </w:t>
      </w:r>
      <w:r>
        <w:rPr>
          <w:rFonts w:hint="eastAsia"/>
          <w:b/>
          <w:bCs/>
          <w:sz w:val="18"/>
          <w:szCs w:val="18"/>
        </w:rPr>
        <w:t>受访者对地摊好处的选择</w:t>
      </w:r>
    </w:p>
    <w:p>
      <w:pPr>
        <w:pStyle w:val="9"/>
        <w:spacing w:line="360" w:lineRule="auto"/>
        <w:rPr>
          <w:b/>
          <w:bCs/>
        </w:rPr>
      </w:pPr>
    </w:p>
    <w:p>
      <w:pPr>
        <w:pStyle w:val="9"/>
        <w:spacing w:line="360" w:lineRule="auto"/>
        <w:rPr>
          <w:b/>
          <w:bCs/>
        </w:rPr>
      </w:pPr>
      <w:r>
        <w:rPr>
          <w:rFonts w:hint="eastAsia"/>
          <w:b/>
          <w:bCs/>
        </w:rPr>
        <w:t>5</w:t>
      </w:r>
      <w:r>
        <w:rPr>
          <w:b/>
          <w:bCs/>
        </w:rPr>
        <w:t xml:space="preserve">.1 </w:t>
      </w:r>
      <w:r>
        <w:rPr>
          <w:rFonts w:hint="eastAsia"/>
          <w:b/>
          <w:bCs/>
        </w:rPr>
        <w:t>地摊经济作为夜间经济代表具有一定特色</w:t>
      </w:r>
    </w:p>
    <w:p>
      <w:pPr>
        <w:pStyle w:val="9"/>
        <w:spacing w:line="360" w:lineRule="auto"/>
        <w:ind w:firstLine="480" w:firstLineChars="200"/>
      </w:pPr>
      <w:r>
        <w:rPr>
          <w:rFonts w:hint="eastAsia"/>
        </w:rPr>
        <w:t>对于地摊而言，人们了解的概念比较狭窄，并不只是流动的商贩摆摊。地摊不代表低端，以上海为例，上海高校会举办特定的跳蚤市场以及特色美食节，这一方面促进了上海城市文化形象的塑造，同时能够培养城市文化底蕴，打造主题品牌，真正地让城市地摊作为一道靓丽的风景线，发挥好自己的特色。</w:t>
      </w:r>
    </w:p>
    <w:p>
      <w:pPr>
        <w:ind w:left="142" w:firstLine="480"/>
        <w:rPr>
          <w:rFonts w:ascii="宋体" w:hAnsi="宋体"/>
          <w:szCs w:val="24"/>
        </w:rPr>
      </w:pPr>
      <w:r>
        <w:rPr>
          <w:rFonts w:hint="eastAsia" w:ascii="宋体" w:hAnsi="宋体"/>
          <w:szCs w:val="24"/>
        </w:rPr>
        <w:drawing>
          <wp:inline distT="0" distB="0" distL="0" distR="0">
            <wp:extent cx="5274310" cy="2637155"/>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5274310" cy="2637155"/>
                    </a:xfrm>
                    <a:prstGeom prst="rect">
                      <a:avLst/>
                    </a:prstGeom>
                  </pic:spPr>
                </pic:pic>
              </a:graphicData>
            </a:graphic>
          </wp:inline>
        </w:drawing>
      </w:r>
    </w:p>
    <w:p>
      <w:pPr>
        <w:ind w:left="142" w:firstLine="3433" w:firstLineChars="1900"/>
        <w:rPr>
          <w:rFonts w:ascii="宋体" w:hAnsi="宋体"/>
          <w:b/>
          <w:bCs/>
          <w:sz w:val="18"/>
          <w:szCs w:val="18"/>
        </w:rPr>
      </w:pPr>
      <w:r>
        <w:rPr>
          <w:rFonts w:hint="eastAsia" w:ascii="宋体" w:hAnsi="宋体"/>
          <w:b/>
          <w:bCs/>
          <w:sz w:val="18"/>
          <w:szCs w:val="18"/>
        </w:rPr>
        <w:t>图16受访者对政府举措的选择</w:t>
      </w:r>
    </w:p>
    <w:p>
      <w:pPr>
        <w:ind w:firstLine="198" w:firstLineChars="82"/>
        <w:rPr>
          <w:rFonts w:ascii="宋体" w:hAnsi="宋体"/>
          <w:b/>
          <w:bCs/>
          <w:szCs w:val="24"/>
        </w:rPr>
      </w:pPr>
      <w:r>
        <w:rPr>
          <w:rFonts w:hint="eastAsia" w:ascii="宋体" w:hAnsi="宋体"/>
          <w:b/>
          <w:bCs/>
          <w:szCs w:val="24"/>
        </w:rPr>
        <w:t>5</w:t>
      </w:r>
      <w:r>
        <w:rPr>
          <w:rFonts w:ascii="宋体" w:hAnsi="宋体"/>
          <w:b/>
          <w:bCs/>
          <w:szCs w:val="24"/>
        </w:rPr>
        <w:t>.2</w:t>
      </w:r>
      <w:r>
        <w:rPr>
          <w:rFonts w:hint="eastAsia" w:ascii="宋体" w:hAnsi="宋体"/>
          <w:b/>
          <w:bCs/>
          <w:szCs w:val="24"/>
        </w:rPr>
        <w:t>地摊经济增加摊主收入，方便消费者消费</w:t>
      </w:r>
    </w:p>
    <w:p>
      <w:pPr>
        <w:ind w:left="142" w:firstLine="480"/>
        <w:rPr>
          <w:rFonts w:ascii="宋体" w:hAnsi="宋体" w:cs="Arial"/>
          <w:color w:val="333333"/>
          <w:szCs w:val="24"/>
          <w:shd w:val="clear" w:color="auto" w:fill="FFFFFF"/>
        </w:rPr>
      </w:pPr>
      <w:r>
        <w:rPr>
          <w:rFonts w:ascii="宋体" w:hAnsi="宋体" w:cs="Arial"/>
          <w:color w:val="333333"/>
          <w:szCs w:val="24"/>
          <w:shd w:val="clear" w:color="auto" w:fill="FFFFFF"/>
        </w:rPr>
        <w:t>在互联网上“如何摆地摊”的搜索量增加了6倍，摊位经济呈现井喷式发展。</w:t>
      </w:r>
      <w:r>
        <w:rPr>
          <w:rFonts w:hint="eastAsia" w:ascii="宋体" w:hAnsi="宋体" w:cs="Arial"/>
          <w:color w:val="333333"/>
          <w:szCs w:val="24"/>
          <w:shd w:val="clear" w:color="auto" w:fill="FFFFFF"/>
        </w:rPr>
        <w:t>在疫情发生期间，建材、家具、汽车等行业影响非常大，它们在网络平台上的销量原本就不如实体可观，而线下由于付不起租金而倒闭的门面处处皆是。地摊经济作为一种经济方式，不需要太高支出的租金和太多的时间。对于部分摊主而言，他们拥有的身份不仅仅是摊主，还有上班族、学生等等，贩卖街头产品只是他们获取额外收入的低门槛平台。而对于消费者而言，更是一种多样的生活方式，</w:t>
      </w:r>
      <w:r>
        <w:rPr>
          <w:rFonts w:ascii="宋体" w:hAnsi="宋体"/>
          <w:szCs w:val="24"/>
        </w:rPr>
        <w:t>数据显示，住宅区是地摊经济消费的主要场所，占比为56.21%;</w:t>
      </w:r>
      <w:r>
        <w:rPr>
          <w:rFonts w:ascii="宋体" w:hAnsi="宋体" w:cs="Arial"/>
          <w:color w:val="333333"/>
          <w:szCs w:val="24"/>
          <w:shd w:val="clear" w:color="auto" w:fill="FFFFFF"/>
        </w:rPr>
        <w:t xml:space="preserve"> </w:t>
      </w:r>
      <w:r>
        <w:rPr>
          <w:rFonts w:hint="eastAsia" w:ascii="宋体" w:hAnsi="宋体" w:cs="Arial"/>
          <w:color w:val="333333"/>
          <w:szCs w:val="24"/>
          <w:shd w:val="clear" w:color="auto" w:fill="FFFFFF"/>
        </w:rPr>
        <w:t>消费者在夜晚散步的时候倾向于去离家近的摊市消费，一定程度上方便居民消费.</w:t>
      </w:r>
    </w:p>
    <w:p>
      <w:pPr>
        <w:ind w:firstLine="0" w:firstLineChars="0"/>
        <w:rPr>
          <w:rFonts w:ascii="宋体" w:hAnsi="宋体" w:cs="Arial"/>
          <w:b/>
          <w:bCs/>
          <w:color w:val="333333"/>
          <w:sz w:val="21"/>
          <w:szCs w:val="21"/>
          <w:shd w:val="clear" w:color="auto" w:fill="FFFFFF"/>
        </w:rPr>
      </w:pPr>
      <w:r>
        <w:rPr>
          <w:rFonts w:ascii="宋体" w:hAnsi="宋体" w:cs="Arial"/>
          <w:color w:val="333333"/>
          <w:szCs w:val="24"/>
          <w:shd w:val="clear" w:color="auto" w:fill="FFFFFF"/>
        </w:rPr>
        <w:t xml:space="preserve">                            </w:t>
      </w:r>
    </w:p>
    <w:p>
      <w:pPr>
        <w:ind w:firstLine="0" w:firstLineChars="0"/>
        <w:rPr>
          <w:rFonts w:ascii="Arial" w:hAnsi="Arial" w:cs="Arial"/>
          <w:b/>
          <w:bCs/>
          <w:sz w:val="30"/>
          <w:szCs w:val="30"/>
        </w:rPr>
      </w:pPr>
      <w:r>
        <w:rPr>
          <w:rFonts w:hint="eastAsia" w:ascii="Arial" w:hAnsi="Arial" w:cs="Arial"/>
          <w:b/>
          <w:bCs/>
          <w:sz w:val="30"/>
          <w:szCs w:val="30"/>
        </w:rPr>
        <w:t>五、结论与建议</w:t>
      </w:r>
    </w:p>
    <w:p>
      <w:pPr>
        <w:ind w:firstLine="0" w:firstLineChars="0"/>
        <w:rPr>
          <w:rFonts w:ascii="Arial" w:hAnsi="Arial" w:cs="Arial"/>
          <w:b/>
          <w:bCs/>
          <w:szCs w:val="24"/>
        </w:rPr>
      </w:pPr>
      <w:r>
        <w:rPr>
          <w:rFonts w:ascii="Arial" w:hAnsi="Arial" w:cs="Arial"/>
          <w:b/>
          <w:bCs/>
          <w:szCs w:val="24"/>
        </w:rPr>
        <w:t>1</w:t>
      </w:r>
      <w:r>
        <w:rPr>
          <w:rFonts w:hint="eastAsia" w:ascii="Arial" w:hAnsi="Arial" w:cs="Arial"/>
          <w:b/>
          <w:bCs/>
          <w:szCs w:val="24"/>
        </w:rPr>
        <w:t>．结论</w:t>
      </w:r>
    </w:p>
    <w:p>
      <w:pPr>
        <w:ind w:firstLine="480"/>
        <w:rPr>
          <w:rFonts w:ascii="宋体" w:hAnsi="宋体" w:cs="Arial"/>
          <w:color w:val="333333"/>
          <w:szCs w:val="24"/>
          <w:shd w:val="clear" w:color="auto" w:fill="FFFFFF"/>
        </w:rPr>
      </w:pPr>
      <w:r>
        <w:rPr>
          <w:rFonts w:hint="eastAsia"/>
        </w:rPr>
        <w:t>通过调研二手数据，清晰地发现地摊经济在2</w:t>
      </w:r>
      <w:r>
        <w:t>020</w:t>
      </w:r>
      <w:r>
        <w:rPr>
          <w:rFonts w:hint="eastAsia"/>
        </w:rPr>
        <w:t>年1月到6月对疫情期间的经济起到良好的推动作用，但从7月开始这种推动有所下降。</w:t>
      </w:r>
      <w:r>
        <w:rPr>
          <w:rFonts w:hint="eastAsia" w:ascii="宋体" w:hAnsi="宋体" w:cs="Arial"/>
          <w:color w:val="333333"/>
          <w:szCs w:val="24"/>
          <w:shd w:val="clear" w:color="auto" w:fill="FFFFFF"/>
        </w:rPr>
        <w:t>本项目通过了解疫情后消费者对于地摊经济的认知状况、目前消费者对地摊经济与其他经济的选择与评价、</w:t>
      </w:r>
      <w:bookmarkStart w:id="1" w:name="_Hlk44713704"/>
      <w:r>
        <w:rPr>
          <w:rFonts w:hint="eastAsia" w:ascii="宋体" w:hAnsi="宋体" w:cs="Arial"/>
          <w:color w:val="333333"/>
          <w:szCs w:val="24"/>
          <w:shd w:val="clear" w:color="auto" w:fill="FFFFFF"/>
        </w:rPr>
        <w:t>明确地摊经济发展的阻碍与驱动</w:t>
      </w:r>
      <w:bookmarkEnd w:id="1"/>
      <w:r>
        <w:rPr>
          <w:rFonts w:hint="eastAsia" w:ascii="宋体" w:hAnsi="宋体" w:cs="Arial"/>
          <w:color w:val="333333"/>
          <w:szCs w:val="24"/>
          <w:shd w:val="clear" w:color="auto" w:fill="FFFFFF"/>
        </w:rPr>
        <w:t>单个方面的问题的研究，从消费者的角度分析监管者摊主商品在地摊经济中的作用，收集消费者需求从而促进疫情后的地摊经济保留住优势，完善劣势，因此针对研究核心问题得出如下重要结论：</w:t>
      </w:r>
    </w:p>
    <w:p>
      <w:pPr>
        <w:ind w:firstLine="480"/>
        <w:rPr>
          <w:rFonts w:ascii="宋体" w:hAnsi="宋体" w:cs="Arial"/>
          <w:color w:val="333333"/>
          <w:szCs w:val="24"/>
          <w:shd w:val="clear" w:color="auto" w:fill="FFFFFF"/>
        </w:rPr>
      </w:pPr>
    </w:p>
    <w:p>
      <w:pPr>
        <w:ind w:firstLine="0" w:firstLineChars="0"/>
        <w:rPr>
          <w:rFonts w:ascii="宋体" w:hAnsi="宋体" w:cs="Arial"/>
          <w:b/>
          <w:bCs/>
          <w:color w:val="333333"/>
          <w:szCs w:val="24"/>
          <w:shd w:val="clear" w:color="auto" w:fill="FFFFFF"/>
        </w:rPr>
      </w:pPr>
      <w:r>
        <w:rPr>
          <w:rFonts w:hint="eastAsia" w:ascii="宋体" w:hAnsi="宋体" w:cs="Arial"/>
          <w:b/>
          <w:bCs/>
          <w:color w:val="333333"/>
          <w:szCs w:val="24"/>
          <w:shd w:val="clear" w:color="auto" w:fill="FFFFFF"/>
        </w:rPr>
        <w:t>1.1疫情后消费者对于地摊经济的认知状况</w:t>
      </w:r>
    </w:p>
    <w:p>
      <w:pPr>
        <w:ind w:firstLine="460"/>
        <w:rPr>
          <w:rFonts w:ascii="宋体" w:hAnsi="宋体" w:cs="Arial"/>
          <w:color w:val="333333"/>
          <w:szCs w:val="24"/>
          <w:shd w:val="clear" w:color="auto" w:fill="FFFFFF"/>
        </w:rPr>
      </w:pPr>
      <w:r>
        <w:rPr>
          <w:color w:val="1E1C11"/>
          <w:spacing w:val="-5"/>
        </w:rPr>
        <w:t>此次调查过程中，调查对象为</w:t>
      </w:r>
      <w:r>
        <w:rPr>
          <w:color w:val="1E1C11"/>
        </w:rPr>
        <w:t>60</w:t>
      </w:r>
      <w:r>
        <w:rPr>
          <w:color w:val="1E1C11"/>
          <w:spacing w:val="-9"/>
        </w:rPr>
        <w:t>岁</w:t>
      </w:r>
      <w:r>
        <w:rPr>
          <w:rFonts w:hint="eastAsia"/>
          <w:color w:val="1E1C11"/>
          <w:spacing w:val="-9"/>
        </w:rPr>
        <w:t>以内</w:t>
      </w:r>
      <w:r>
        <w:rPr>
          <w:color w:val="1E1C11"/>
          <w:spacing w:val="-9"/>
        </w:rPr>
        <w:t>的人群，</w:t>
      </w:r>
      <w:r>
        <w:rPr>
          <w:rFonts w:hint="eastAsia" w:ascii="宋体" w:hAnsi="宋体" w:cs="Arial"/>
          <w:color w:val="333333"/>
          <w:szCs w:val="24"/>
          <w:shd w:val="clear" w:color="auto" w:fill="FFFFFF"/>
        </w:rPr>
        <w:t>经过本次调查得出了大多数受访者对于地摊的初步印象还是混乱、脏乱等等的不良形象，只知道地摊的开放时间、销售物品和价格等片面内容，而对于目前全国各地正在有序开放“地摊经济”的现状知之甚少，对于政府对“地摊经济”的支持和鼓励政策也不甚了解。地摊经济的主要消费群体中女性购买者较多，消费者在年龄29岁以内购买者为主，较多月收入/零用钱低于2000元/月的消费者偏好地摊经济，说明地摊经济是偏向于年轻化消费者的，主要原因是地摊经济的成本低、门槛低导致商品价格便宜且商品种类丰富，能够吸引年轻的学生消费者。</w:t>
      </w:r>
    </w:p>
    <w:p>
      <w:pPr>
        <w:ind w:firstLine="480"/>
        <w:rPr>
          <w:rFonts w:ascii="宋体" w:hAnsi="宋体" w:cs="Arial"/>
          <w:color w:val="333333"/>
          <w:szCs w:val="24"/>
          <w:shd w:val="clear" w:color="auto" w:fill="FFFFFF"/>
        </w:rPr>
      </w:pPr>
    </w:p>
    <w:p>
      <w:pPr>
        <w:ind w:firstLine="0" w:firstLineChars="0"/>
        <w:rPr>
          <w:rFonts w:ascii="宋体" w:hAnsi="宋体" w:cs="Arial"/>
          <w:b/>
          <w:bCs/>
          <w:color w:val="333333"/>
          <w:szCs w:val="24"/>
          <w:shd w:val="clear" w:color="auto" w:fill="FFFFFF"/>
        </w:rPr>
      </w:pPr>
      <w:r>
        <w:rPr>
          <w:rFonts w:hint="eastAsia" w:ascii="宋体" w:hAnsi="宋体" w:cs="Arial"/>
          <w:b/>
          <w:bCs/>
          <w:color w:val="333333"/>
          <w:szCs w:val="24"/>
          <w:shd w:val="clear" w:color="auto" w:fill="FFFFFF"/>
        </w:rPr>
        <w:t>1.2疫情后消费者对地摊经济与其他经济的选择与评价</w:t>
      </w:r>
    </w:p>
    <w:p>
      <w:pPr>
        <w:pStyle w:val="31"/>
        <w:numPr>
          <w:ilvl w:val="0"/>
          <w:numId w:val="10"/>
        </w:numPr>
        <w:spacing w:line="360" w:lineRule="auto"/>
        <w:ind w:firstLineChars="0"/>
        <w:rPr>
          <w:rFonts w:ascii="宋体" w:hAnsi="宋体" w:cs="Arial"/>
          <w:b/>
          <w:bCs/>
          <w:color w:val="333333"/>
          <w:sz w:val="24"/>
          <w:shd w:val="clear" w:color="auto" w:fill="FFFFFF"/>
        </w:rPr>
      </w:pPr>
      <w:r>
        <w:rPr>
          <w:rFonts w:hint="eastAsia" w:ascii="宋体" w:hAnsi="宋体" w:cs="Arial"/>
          <w:b/>
          <w:bCs/>
          <w:color w:val="333333"/>
          <w:sz w:val="24"/>
          <w:shd w:val="clear" w:color="auto" w:fill="FFFFFF"/>
        </w:rPr>
        <w:t>消费者对地摊经济的选择与评价</w:t>
      </w:r>
    </w:p>
    <w:p>
      <w:pPr>
        <w:ind w:firstLine="480"/>
        <w:rPr>
          <w:rFonts w:ascii="宋体" w:hAnsi="宋体" w:cs="Arial"/>
          <w:color w:val="333333"/>
          <w:szCs w:val="24"/>
          <w:shd w:val="clear" w:color="auto" w:fill="FFFFFF"/>
        </w:rPr>
      </w:pPr>
      <w:r>
        <w:rPr>
          <w:rFonts w:hint="eastAsia" w:ascii="宋体" w:hAnsi="宋体" w:cs="Arial"/>
          <w:color w:val="333333"/>
          <w:szCs w:val="24"/>
          <w:shd w:val="clear" w:color="auto" w:fill="FFFFFF"/>
        </w:rPr>
        <w:t>所有受访者，在“消费者购物渠道”的调查中，选择地摊经济的占比非常低，这体现了各个年龄段的消费者对地摊经济的认可程度在现阶段是很低的，同时得出年龄越小的主体消费者越不能接受地摊经济，反而是中老年人选择地摊的占比还是很大的；在“消费者喜爱的地摊商品价格”的调查中，超过半数的消费者偏爱了0-20元的地摊商品，说明大部分消费者能够介绍的地摊商品相对来说比较廉价，对“地摊经济”的价格定位较低，但还要很少部分的消费者选择了100元以上的地摊商品，说明消费者对于地摊商品的层次有了更高的期待值，愿意以更贵的价格消费，也能够体现出地摊经济存在着发展潜力；在“消费者对地摊商品属性的选择”调查中，能够看出消费者希望地摊商品能够体现出多样性，并得知了消费者更倾向于质量安全、卫生安全的产品，这一点也是现阶段的地摊经济所缺乏的，更是地摊经济需要改进之处。</w:t>
      </w:r>
    </w:p>
    <w:p>
      <w:pPr>
        <w:pStyle w:val="31"/>
        <w:numPr>
          <w:ilvl w:val="0"/>
          <w:numId w:val="10"/>
        </w:numPr>
        <w:spacing w:line="360" w:lineRule="auto"/>
        <w:ind w:firstLineChars="0"/>
        <w:rPr>
          <w:rFonts w:ascii="宋体" w:hAnsi="宋体" w:cs="Arial"/>
          <w:b/>
          <w:bCs/>
          <w:color w:val="333333"/>
          <w:sz w:val="24"/>
          <w:shd w:val="clear" w:color="auto" w:fill="FFFFFF"/>
        </w:rPr>
      </w:pPr>
      <w:r>
        <w:rPr>
          <w:rFonts w:hint="eastAsia" w:ascii="宋体" w:hAnsi="宋体" w:cs="Arial"/>
          <w:b/>
          <w:bCs/>
          <w:color w:val="333333"/>
          <w:sz w:val="24"/>
          <w:shd w:val="clear" w:color="auto" w:fill="FFFFFF"/>
        </w:rPr>
        <w:t>消费者对其他经济的选择与评价</w:t>
      </w:r>
    </w:p>
    <w:p>
      <w:pPr>
        <w:ind w:firstLine="480"/>
        <w:rPr>
          <w:rFonts w:ascii="宋体" w:hAnsi="宋体" w:cs="Arial"/>
          <w:color w:val="333333"/>
          <w:szCs w:val="24"/>
          <w:shd w:val="clear" w:color="auto" w:fill="FFFFFF"/>
        </w:rPr>
      </w:pPr>
      <w:r>
        <w:rPr>
          <w:rFonts w:hint="eastAsia" w:ascii="宋体" w:hAnsi="宋体" w:cs="Arial"/>
          <w:color w:val="333333"/>
          <w:szCs w:val="24"/>
          <w:shd w:val="clear" w:color="auto" w:fill="FFFFFF"/>
        </w:rPr>
        <w:t>在调查过程中，我们发现绝大多数的消费者选择“网购”作为主要购物途径，他们认为网购现阶段已经形成了成熟的消费模式，前期有广告推广，中期有产品试用体验，后期有售后保障，快递送货上门的服务也得到了广大消费者的认可和喜爱。地摊经济其实也可以和网购相结合，最简单的例子就是线上付款，同时也可以开启同城送服务，让消费者在离家最近的摊位下单后提供送货上门的服务，这样大大节省了消费者网购同样商品的等待时间。</w:t>
      </w:r>
    </w:p>
    <w:p>
      <w:pPr>
        <w:ind w:firstLine="480"/>
        <w:rPr>
          <w:rFonts w:ascii="宋体" w:hAnsi="宋体" w:cs="Arial"/>
          <w:color w:val="333333"/>
          <w:szCs w:val="24"/>
          <w:shd w:val="clear" w:color="auto" w:fill="FFFFFF"/>
        </w:rPr>
      </w:pPr>
    </w:p>
    <w:p>
      <w:pPr>
        <w:ind w:firstLine="482"/>
        <w:rPr>
          <w:rFonts w:ascii="宋体" w:hAnsi="宋体" w:cs="Arial"/>
          <w:b/>
          <w:bCs/>
          <w:color w:val="333333"/>
          <w:szCs w:val="24"/>
          <w:shd w:val="clear" w:color="auto" w:fill="FFFFFF"/>
        </w:rPr>
      </w:pPr>
      <w:r>
        <w:rPr>
          <w:rFonts w:hint="eastAsia" w:ascii="宋体" w:hAnsi="宋体" w:cs="Arial"/>
          <w:b/>
          <w:bCs/>
          <w:color w:val="333333"/>
          <w:szCs w:val="24"/>
          <w:shd w:val="clear" w:color="auto" w:fill="FFFFFF"/>
        </w:rPr>
        <w:t>综上所述，从疫情后</w:t>
      </w:r>
      <w:r>
        <w:rPr>
          <w:rFonts w:hint="eastAsia" w:ascii="宋体" w:hAnsi="宋体" w:cs="Arial"/>
          <w:b/>
          <w:bCs/>
          <w:color w:val="333333"/>
          <w:szCs w:val="24"/>
          <w:u w:val="single"/>
          <w:shd w:val="clear" w:color="auto" w:fill="FFFFFF"/>
        </w:rPr>
        <w:t>消费者对地摊经济的认知</w:t>
      </w:r>
      <w:r>
        <w:rPr>
          <w:rFonts w:hint="eastAsia" w:ascii="宋体" w:hAnsi="宋体" w:cs="Arial"/>
          <w:b/>
          <w:bCs/>
          <w:color w:val="333333"/>
          <w:szCs w:val="24"/>
          <w:shd w:val="clear" w:color="auto" w:fill="FFFFFF"/>
        </w:rPr>
        <w:t>和</w:t>
      </w:r>
      <w:r>
        <w:rPr>
          <w:rFonts w:hint="eastAsia" w:ascii="宋体" w:hAnsi="宋体" w:cs="Arial"/>
          <w:b/>
          <w:bCs/>
          <w:color w:val="333333"/>
          <w:szCs w:val="24"/>
          <w:u w:val="single"/>
          <w:shd w:val="clear" w:color="auto" w:fill="FFFFFF"/>
        </w:rPr>
        <w:t>消费者对地摊经济的选择评价</w:t>
      </w:r>
      <w:r>
        <w:rPr>
          <w:rFonts w:hint="eastAsia" w:ascii="宋体" w:hAnsi="宋体" w:cs="Arial"/>
          <w:b/>
          <w:bCs/>
          <w:color w:val="333333"/>
          <w:szCs w:val="24"/>
          <w:shd w:val="clear" w:color="auto" w:fill="FFFFFF"/>
        </w:rPr>
        <w:t>这两个方面，得出地摊经济发展的障碍与驱动如下：</w:t>
      </w:r>
    </w:p>
    <w:p>
      <w:pPr>
        <w:ind w:firstLine="0" w:firstLineChars="0"/>
        <w:rPr>
          <w:rFonts w:ascii="宋体" w:hAnsi="宋体" w:cs="Arial"/>
          <w:color w:val="333333"/>
          <w:szCs w:val="24"/>
          <w:shd w:val="clear" w:color="auto" w:fill="FFFFFF"/>
        </w:rPr>
      </w:pPr>
    </w:p>
    <w:p>
      <w:pPr>
        <w:ind w:firstLine="0" w:firstLineChars="0"/>
        <w:rPr>
          <w:rFonts w:ascii="宋体" w:hAnsi="宋体" w:cs="Arial"/>
          <w:color w:val="333333"/>
          <w:shd w:val="clear" w:color="auto" w:fill="FFFFFF"/>
        </w:rPr>
      </w:pPr>
      <w:r>
        <w:rPr>
          <w:rFonts w:hint="eastAsia" w:ascii="宋体" w:hAnsi="宋体" w:cs="Arial"/>
          <w:color w:val="333333"/>
          <w:shd w:val="clear" w:color="auto" w:fill="FFFFFF"/>
        </w:rPr>
        <w:t>（1）消费者对地摊经济不甚了解，也不明白发展地摊经济的用处</w:t>
      </w:r>
    </w:p>
    <w:p>
      <w:pPr>
        <w:ind w:firstLine="480"/>
        <w:rPr>
          <w:rFonts w:ascii="宋体" w:hAnsi="宋体" w:cs="Arial"/>
          <w:color w:val="333333"/>
          <w:szCs w:val="24"/>
          <w:shd w:val="clear" w:color="auto" w:fill="FFFFFF"/>
        </w:rPr>
      </w:pPr>
      <w:r>
        <w:rPr>
          <w:rFonts w:hint="eastAsia" w:ascii="宋体" w:hAnsi="宋体" w:cs="Arial"/>
          <w:color w:val="333333"/>
          <w:szCs w:val="24"/>
          <w:shd w:val="clear" w:color="auto" w:fill="FFFFFF"/>
        </w:rPr>
        <w:t>在大部分消费者心中地摊经济还是脏乱差、没有食品安全保障、摆摊门槛低等不良印象，因此规范地摊消费，普及地摊文化，转变消费者对地摊经济的固有想法，让广大消费者真真切切了解地摊经济的魅力，以及理解地摊经济能够在疫情影响经济的特殊时期带给市场的活力和生机，这也是政府为什么鼓励重建地摊经济的原因。</w:t>
      </w:r>
    </w:p>
    <w:p>
      <w:pPr>
        <w:ind w:firstLine="480"/>
        <w:rPr>
          <w:rFonts w:ascii="宋体" w:hAnsi="宋体" w:cs="Arial"/>
          <w:color w:val="333333"/>
          <w:szCs w:val="24"/>
          <w:shd w:val="clear" w:color="auto" w:fill="FFFFFF"/>
        </w:rPr>
      </w:pPr>
    </w:p>
    <w:p>
      <w:pPr>
        <w:ind w:firstLine="0" w:firstLineChars="0"/>
        <w:rPr>
          <w:rFonts w:ascii="宋体" w:hAnsi="宋体" w:cs="Arial"/>
          <w:color w:val="333333"/>
          <w:shd w:val="clear" w:color="auto" w:fill="FFFFFF"/>
        </w:rPr>
      </w:pPr>
      <w:r>
        <w:rPr>
          <w:rFonts w:hint="eastAsia" w:ascii="宋体" w:hAnsi="宋体" w:cs="Arial"/>
          <w:color w:val="333333"/>
          <w:shd w:val="clear" w:color="auto" w:fill="FFFFFF"/>
        </w:rPr>
        <w:t>（2）消费者担心地摊经济影响市容，政府监管难度也较大</w:t>
      </w:r>
    </w:p>
    <w:p>
      <w:pPr>
        <w:ind w:firstLine="480"/>
        <w:rPr>
          <w:rFonts w:ascii="宋体" w:hAnsi="宋体" w:cs="Arial"/>
          <w:color w:val="333333"/>
          <w:szCs w:val="24"/>
          <w:shd w:val="clear" w:color="auto" w:fill="FFFFFF"/>
        </w:rPr>
      </w:pPr>
      <w:r>
        <w:rPr>
          <w:rFonts w:hint="eastAsia" w:ascii="宋体" w:hAnsi="宋体" w:cs="Arial"/>
          <w:color w:val="333333"/>
          <w:szCs w:val="24"/>
          <w:shd w:val="clear" w:color="auto" w:fill="FFFFFF"/>
        </w:rPr>
        <w:t>消费者希望地摊经济能够“持证上岗”，保障食品安全卫生，遵守垃圾分类原则，提高地摊商品的质量。但地摊经济的特点就是成本低、风险低、门槛低，政府需要规划监管范围，同意地摊经济开展的区域只有在政府管理人员划定的范围内摆摊，而在此范围外的地摊还是不受允许。这样做的好处就是兼顾了“人民利益”和“城市治理”，不能只看到发展经济而忽略了城市整洁，统一的划定区域规范化摆摊既没有违背地摊文化，又便于管理，老百姓也会觉得这样的地摊是正规的、值得信任的。</w:t>
      </w:r>
    </w:p>
    <w:p>
      <w:pPr>
        <w:ind w:firstLine="0" w:firstLineChars="0"/>
        <w:rPr>
          <w:rFonts w:ascii="宋体" w:hAnsi="宋体" w:cs="Arial"/>
          <w:color w:val="333333"/>
          <w:szCs w:val="24"/>
          <w:shd w:val="clear" w:color="auto" w:fill="FFFFFF"/>
        </w:rPr>
      </w:pPr>
    </w:p>
    <w:p>
      <w:pPr>
        <w:ind w:firstLine="0" w:firstLineChars="0"/>
        <w:rPr>
          <w:rFonts w:ascii="Arial" w:hAnsi="Arial" w:cs="Arial"/>
          <w:b/>
          <w:bCs/>
          <w:sz w:val="30"/>
          <w:szCs w:val="30"/>
        </w:rPr>
      </w:pPr>
      <w:r>
        <w:rPr>
          <w:rFonts w:hint="eastAsia" w:ascii="Arial" w:hAnsi="Arial" w:cs="Arial"/>
          <w:b/>
          <w:bCs/>
          <w:sz w:val="30"/>
          <w:szCs w:val="30"/>
        </w:rPr>
        <w:t>2</w:t>
      </w:r>
      <w:r>
        <w:rPr>
          <w:rFonts w:ascii="Arial" w:hAnsi="Arial" w:cs="Arial"/>
          <w:b/>
          <w:bCs/>
          <w:sz w:val="30"/>
          <w:szCs w:val="30"/>
        </w:rPr>
        <w:t xml:space="preserve"> </w:t>
      </w:r>
      <w:r>
        <w:rPr>
          <w:rFonts w:hint="eastAsia" w:ascii="Arial" w:hAnsi="Arial" w:cs="Arial"/>
          <w:b/>
          <w:bCs/>
          <w:sz w:val="30"/>
          <w:szCs w:val="30"/>
        </w:rPr>
        <w:t>建议</w:t>
      </w:r>
    </w:p>
    <w:p>
      <w:pPr>
        <w:ind w:firstLine="0" w:firstLineChars="0"/>
        <w:rPr>
          <w:rFonts w:ascii="宋体" w:hAnsi="宋体" w:cs="Arial"/>
          <w:b/>
          <w:bCs/>
          <w:color w:val="333333"/>
          <w:szCs w:val="24"/>
          <w:shd w:val="clear" w:color="auto" w:fill="FFFFFF"/>
        </w:rPr>
      </w:pPr>
      <w:r>
        <w:rPr>
          <w:rFonts w:hint="eastAsia" w:ascii="宋体" w:hAnsi="宋体" w:cs="Arial"/>
          <w:b/>
          <w:bCs/>
          <w:color w:val="333333"/>
          <w:szCs w:val="24"/>
          <w:shd w:val="clear" w:color="auto" w:fill="FFFFFF"/>
        </w:rPr>
        <w:t>2.1对现有的地摊模式重新设计</w:t>
      </w:r>
    </w:p>
    <w:p>
      <w:pPr>
        <w:ind w:firstLine="480"/>
        <w:rPr>
          <w:rFonts w:ascii="宋体" w:hAnsi="宋体" w:cs="Arial"/>
          <w:color w:val="333333"/>
          <w:szCs w:val="24"/>
          <w:shd w:val="clear" w:color="auto" w:fill="FFFFFF"/>
        </w:rPr>
      </w:pPr>
      <w:r>
        <w:rPr>
          <w:rFonts w:hint="eastAsia" w:ascii="宋体" w:hAnsi="宋体" w:cs="Arial"/>
          <w:color w:val="333333"/>
          <w:szCs w:val="24"/>
          <w:shd w:val="clear" w:color="auto" w:fill="FFFFFF"/>
        </w:rPr>
        <w:t>对于现阶段的地摊经济，首先最关键的是，强化新型地摊消费模式的设计，改变“地摊”在人们心中固有的不良形象，如何让消费者更能接受地摊经济，通过提高地摊商品的质量和多样性，让地摊消费这种新型消费模式得到普及。事实上，促进“地摊经济”的发展正是促进生活服务业恢复的有力之举。</w:t>
      </w:r>
    </w:p>
    <w:p>
      <w:pPr>
        <w:ind w:firstLine="0" w:firstLineChars="0"/>
        <w:rPr>
          <w:rFonts w:ascii="宋体" w:hAnsi="宋体" w:cs="Arial"/>
          <w:color w:val="333333"/>
          <w:shd w:val="clear" w:color="auto" w:fill="FFFFFF"/>
        </w:rPr>
      </w:pPr>
      <w:r>
        <w:rPr>
          <w:rFonts w:hint="eastAsia" w:ascii="宋体" w:hAnsi="宋体" w:cs="Arial"/>
          <w:color w:val="333333"/>
          <w:shd w:val="clear" w:color="auto" w:fill="FFFFFF"/>
        </w:rPr>
        <w:t>（1）一方面新型地摊消费模式能够拉动灵活就业，让受疫情影响的失业人群重获就业，增加多源收入。地摊经济的优势是摆地摊的成本低、风险低、顾客多，因此很容易吸引就业者和创业者的青睐。</w:t>
      </w:r>
    </w:p>
    <w:p>
      <w:pPr>
        <w:ind w:firstLine="0" w:firstLineChars="0"/>
        <w:rPr>
          <w:rFonts w:ascii="宋体" w:hAnsi="宋体" w:cs="Arial"/>
          <w:color w:val="333333"/>
          <w:shd w:val="clear" w:color="auto" w:fill="FFFFFF"/>
        </w:rPr>
      </w:pPr>
      <w:r>
        <w:rPr>
          <w:rFonts w:hint="eastAsia" w:ascii="宋体" w:hAnsi="宋体" w:cs="Arial"/>
          <w:color w:val="333333"/>
          <w:shd w:val="clear" w:color="auto" w:fill="FFFFFF"/>
        </w:rPr>
        <w:t>（2）另一方面新型地摊消费模式有利于激发创新活力、便利居民生活、创造就业岗位、营造城市文化。</w:t>
      </w:r>
    </w:p>
    <w:p>
      <w:pPr>
        <w:ind w:firstLine="0" w:firstLineChars="0"/>
        <w:rPr>
          <w:rFonts w:ascii="宋体" w:hAnsi="宋体" w:cs="Arial"/>
          <w:color w:val="333333"/>
          <w:shd w:val="clear" w:color="auto" w:fill="FFFFFF"/>
        </w:rPr>
      </w:pPr>
      <w:r>
        <w:rPr>
          <w:rFonts w:hint="eastAsia" w:ascii="宋体" w:hAnsi="宋体" w:cs="Arial"/>
          <w:color w:val="333333"/>
          <w:shd w:val="clear" w:color="auto" w:fill="FFFFFF"/>
        </w:rPr>
        <w:t>（3）在强化新型地摊消费模式的设计的同时，政府监管人员需要做好地摊安全卫生保障，宣传发扬地摊文化，释放地摊新活力。城管、市监、安全、卫健、工商等相关部门要联合制定统一的“地摊经济”准入许可标准、从业资格条件和商品入市手续，采取颁发资格证、许可证等方式，给予“地摊经济”与从业者合法地位。</w:t>
      </w:r>
    </w:p>
    <w:p>
      <w:pPr>
        <w:ind w:firstLine="0" w:firstLineChars="0"/>
        <w:rPr>
          <w:rFonts w:ascii="宋体" w:hAnsi="宋体" w:cs="Arial"/>
          <w:color w:val="333333"/>
          <w:shd w:val="clear" w:color="auto" w:fill="FFFFFF"/>
        </w:rPr>
      </w:pPr>
      <w:r>
        <w:rPr>
          <w:rFonts w:hint="eastAsia" w:ascii="宋体" w:hAnsi="宋体" w:cs="Arial"/>
          <w:color w:val="333333"/>
          <w:shd w:val="clear" w:color="auto" w:fill="FFFFFF"/>
        </w:rPr>
        <w:t>（4）新型地摊消费模式的成功案例：四川成都制定《关于建立城市管理“八项机制”深化柔性管理服务助力“六保”任务落实落地的意见》，实行一街一策、一点一策，明确摆摊时间、摆摊地点、秩序维护等问题，为“地摊经济”的发展奠定坚实基础。</w:t>
      </w:r>
    </w:p>
    <w:p>
      <w:pPr>
        <w:ind w:firstLine="480"/>
        <w:rPr>
          <w:rFonts w:ascii="宋体" w:hAnsi="宋体" w:cs="Arial"/>
          <w:color w:val="333333"/>
          <w:szCs w:val="24"/>
          <w:shd w:val="clear" w:color="auto" w:fill="FFFFFF"/>
        </w:rPr>
      </w:pPr>
    </w:p>
    <w:p>
      <w:pPr>
        <w:ind w:firstLine="0" w:firstLineChars="0"/>
        <w:rPr>
          <w:rFonts w:ascii="宋体" w:hAnsi="宋体" w:cs="Arial"/>
          <w:b/>
          <w:bCs/>
          <w:color w:val="333333"/>
          <w:szCs w:val="24"/>
          <w:shd w:val="clear" w:color="auto" w:fill="FFFFFF"/>
        </w:rPr>
      </w:pPr>
      <w:r>
        <w:rPr>
          <w:rFonts w:hint="eastAsia" w:ascii="宋体" w:hAnsi="宋体" w:cs="Arial"/>
          <w:b/>
          <w:bCs/>
          <w:color w:val="333333"/>
          <w:szCs w:val="24"/>
          <w:shd w:val="clear" w:color="auto" w:fill="FFFFFF"/>
        </w:rPr>
        <w:t>2.2地摊经济的发展需要和城市文明建设平衡发展</w:t>
      </w:r>
    </w:p>
    <w:p>
      <w:pPr>
        <w:ind w:firstLine="480"/>
        <w:rPr>
          <w:rFonts w:ascii="宋体" w:hAnsi="宋体" w:cs="Arial"/>
          <w:color w:val="333333"/>
          <w:szCs w:val="24"/>
          <w:shd w:val="clear" w:color="auto" w:fill="FFFFFF"/>
        </w:rPr>
      </w:pPr>
      <w:r>
        <w:rPr>
          <w:rFonts w:hint="eastAsia" w:ascii="宋体" w:hAnsi="宋体" w:cs="Arial"/>
          <w:color w:val="333333"/>
          <w:szCs w:val="24"/>
          <w:shd w:val="clear" w:color="auto" w:fill="FFFFFF"/>
        </w:rPr>
        <w:t>如何发展地摊经济的同时，不影响城市的生态文明建设，不影响城市市容市貌，这就需要提升地摊消费模式的精细化水平。</w:t>
      </w:r>
    </w:p>
    <w:p>
      <w:pPr>
        <w:ind w:firstLine="0" w:firstLineChars="0"/>
        <w:rPr>
          <w:rFonts w:ascii="宋体" w:hAnsi="宋体" w:cs="Arial"/>
          <w:color w:val="333333"/>
          <w:szCs w:val="24"/>
          <w:shd w:val="clear" w:color="auto" w:fill="FFFFFF"/>
        </w:rPr>
      </w:pPr>
      <w:r>
        <w:rPr>
          <w:rFonts w:hint="eastAsia" w:ascii="宋体" w:hAnsi="宋体" w:cs="Arial"/>
          <w:color w:val="333333"/>
          <w:shd w:val="clear" w:color="auto" w:fill="FFFFFF"/>
        </w:rPr>
        <w:t>（1）提升地摊消费模式的精细化水平，就是政府部门要在“放”与“管”之间找到平衡点。一方面通过加强治理，出台相应政策，规范提升“地摊经济”，避免摆地摊而带来的占道经营、无证经营、市场混乱、环境污染、食品安全等隐患和风险，不断推动文明城市创建在恢复经济社会秩序、满足群众生活需要的过程中发挥更加积极作用。</w:t>
      </w:r>
    </w:p>
    <w:p>
      <w:pPr>
        <w:ind w:firstLine="0" w:firstLineChars="0"/>
        <w:rPr>
          <w:rFonts w:ascii="宋体" w:hAnsi="宋体" w:cs="Arial"/>
          <w:color w:val="333333"/>
          <w:shd w:val="clear" w:color="auto" w:fill="FFFFFF"/>
        </w:rPr>
      </w:pPr>
      <w:r>
        <w:rPr>
          <w:rFonts w:hint="eastAsia" w:ascii="宋体" w:hAnsi="宋体" w:cs="Arial"/>
          <w:color w:val="333333"/>
          <w:shd w:val="clear" w:color="auto" w:fill="FFFFFF"/>
        </w:rPr>
        <w:t>（2）另一方面要充分发挥基层党组织在经济社会发展中的作用，发挥党员示范引领作用，监督提醒地摊经济的商家依规合法经营，不能为了只追求经济利益而破坏城市安宁。</w:t>
      </w:r>
    </w:p>
    <w:p>
      <w:pPr>
        <w:ind w:firstLine="0" w:firstLineChars="0"/>
        <w:rPr>
          <w:rFonts w:ascii="宋体" w:hAnsi="宋体" w:cs="Arial"/>
          <w:color w:val="333333"/>
          <w:shd w:val="clear" w:color="auto" w:fill="FFFFFF"/>
        </w:rPr>
      </w:pPr>
      <w:r>
        <w:rPr>
          <w:rFonts w:hint="eastAsia" w:ascii="宋体" w:hAnsi="宋体" w:cs="Arial"/>
          <w:color w:val="333333"/>
          <w:shd w:val="clear" w:color="auto" w:fill="FFFFFF"/>
        </w:rPr>
        <w:t>（3）在中央文明办提出的“适应常态化疫情防控”的形势中，今年全国文明城市测评指标中明确指出了不将占道经营、马路市场、流动商贩列为文明城市测评考核内容。这对开放地摊经济，合理推广地毯文化，大力吸引创业者，缓解因疫情导致的失业问题，将“地摊消费”看作一种具有深远发展意义的新型商业模式。</w:t>
      </w:r>
    </w:p>
    <w:p>
      <w:pPr>
        <w:ind w:firstLine="480"/>
        <w:rPr>
          <w:rFonts w:ascii="宋体" w:hAnsi="宋体" w:cs="Arial"/>
          <w:color w:val="333333"/>
          <w:szCs w:val="24"/>
          <w:shd w:val="clear" w:color="auto" w:fill="FFFFFF"/>
        </w:rPr>
      </w:pPr>
    </w:p>
    <w:p>
      <w:pPr>
        <w:ind w:firstLine="0" w:firstLineChars="0"/>
        <w:rPr>
          <w:rFonts w:ascii="宋体" w:hAnsi="宋体" w:cs="Arial"/>
          <w:b/>
          <w:bCs/>
          <w:color w:val="333333"/>
          <w:szCs w:val="24"/>
          <w:shd w:val="clear" w:color="auto" w:fill="FFFFFF"/>
        </w:rPr>
      </w:pPr>
      <w:r>
        <w:rPr>
          <w:rFonts w:hint="eastAsia" w:ascii="宋体" w:hAnsi="宋体" w:cs="Arial"/>
          <w:b/>
          <w:bCs/>
          <w:color w:val="333333"/>
          <w:szCs w:val="24"/>
          <w:shd w:val="clear" w:color="auto" w:fill="FFFFFF"/>
        </w:rPr>
        <w:t>2.3真正发展地摊经济，需要政府和人民的共同努力</w:t>
      </w:r>
    </w:p>
    <w:p>
      <w:pPr>
        <w:ind w:firstLine="0" w:firstLineChars="0"/>
        <w:rPr>
          <w:rFonts w:ascii="宋体" w:hAnsi="宋体" w:cs="Arial"/>
          <w:color w:val="333333"/>
          <w:szCs w:val="24"/>
          <w:shd w:val="clear" w:color="auto" w:fill="FFFFFF"/>
        </w:rPr>
      </w:pPr>
      <w:r>
        <w:rPr>
          <w:rFonts w:hint="eastAsia" w:ascii="宋体" w:hAnsi="宋体" w:cs="Arial"/>
          <w:color w:val="333333"/>
          <w:shd w:val="clear" w:color="auto" w:fill="FFFFFF"/>
        </w:rPr>
        <w:t>（1）对政府部门来说，在发展地摊经济的最初阶段，最重要的就是彰显治理温度。今年政府工作报告提出：通过稳就业促增收保民生，提高居民消费意愿和能力，支持餐饮、商场、文化、旅游、家政等生活服务业恢复发展。发展“地摊经济”作为惠民生的重要举措，是政府这双“无形的手”充当好“服务员”角色的表现。一方面，放开“地摊经济”不意味着“一放了之”，要“问之于需”，充分征求商家对发展“地摊经济”的有效建议，合理解决诉求，一定程度上保障商家的权益。另一方面，保障好消费者权益，发挥管理者的作用，将网格化管理应用到“地摊经济”的监管中，分片区、分业态和分时段地对摆摊设点进行分级分类管理，及时有效地解决消费者与商家之间的矛盾问题，保障好“地摊经济”的“最后一公里”。</w:t>
      </w:r>
    </w:p>
    <w:p>
      <w:pPr>
        <w:ind w:firstLine="0" w:firstLineChars="0"/>
        <w:rPr>
          <w:rFonts w:ascii="宋体" w:hAnsi="宋体" w:cs="Arial"/>
          <w:color w:val="333333"/>
          <w:shd w:val="clear" w:color="auto" w:fill="FFFFFF"/>
        </w:rPr>
      </w:pPr>
      <w:r>
        <w:rPr>
          <w:rFonts w:hint="eastAsia" w:ascii="宋体" w:hAnsi="宋体" w:cs="Arial"/>
          <w:color w:val="333333"/>
          <w:shd w:val="clear" w:color="auto" w:fill="FFFFFF"/>
        </w:rPr>
        <w:t>（2）对于普通百姓来说，政府大力推广地摊经济这一新型消费模式的时候，我们应该积极配合。如今在疫情下诞生的新型地摊经济，不同于以往的我们印象中的地摊经济，它的存在是为了给因为疫情而失业的人们多一些就业机会，成为一名地摊摊主也就成为了一名创业者。发展新型地摊经济，不仅能够解决疫情下的失业多、就业难的民生问题，还能推广地摊文化，让这种传承下来的消费模式戎装焕发，带来新的经济活力。</w:t>
      </w:r>
    </w:p>
    <w:p>
      <w:pPr>
        <w:ind w:firstLine="3313" w:firstLineChars="1100"/>
        <w:rPr>
          <w:rFonts w:ascii="宋体" w:hAnsi="宋体" w:cs="Arial"/>
          <w:b/>
          <w:bCs/>
          <w:color w:val="333333"/>
          <w:sz w:val="30"/>
          <w:szCs w:val="30"/>
          <w:shd w:val="clear" w:color="auto" w:fill="FFFFFF"/>
        </w:rPr>
      </w:pPr>
    </w:p>
    <w:p>
      <w:pPr>
        <w:ind w:firstLine="3313" w:firstLineChars="1100"/>
        <w:rPr>
          <w:rFonts w:ascii="宋体" w:hAnsi="宋体" w:cs="Arial"/>
          <w:b/>
          <w:bCs/>
          <w:color w:val="333333"/>
          <w:sz w:val="30"/>
          <w:szCs w:val="30"/>
          <w:shd w:val="clear" w:color="auto" w:fill="FFFFFF"/>
        </w:rPr>
      </w:pPr>
    </w:p>
    <w:p>
      <w:pPr>
        <w:ind w:firstLine="3313" w:firstLineChars="1100"/>
        <w:rPr>
          <w:rFonts w:ascii="宋体" w:hAnsi="宋体" w:cs="Arial"/>
          <w:b/>
          <w:bCs/>
          <w:color w:val="333333"/>
          <w:sz w:val="30"/>
          <w:szCs w:val="30"/>
          <w:shd w:val="clear" w:color="auto" w:fill="FFFFFF"/>
        </w:rPr>
      </w:pPr>
    </w:p>
    <w:p>
      <w:pPr>
        <w:ind w:firstLine="3313" w:firstLineChars="1100"/>
        <w:rPr>
          <w:rFonts w:ascii="宋体" w:hAnsi="宋体" w:cs="Arial"/>
          <w:b/>
          <w:bCs/>
          <w:color w:val="333333"/>
          <w:sz w:val="30"/>
          <w:szCs w:val="30"/>
          <w:shd w:val="clear" w:color="auto" w:fill="FFFFFF"/>
        </w:rPr>
      </w:pPr>
    </w:p>
    <w:p>
      <w:pPr>
        <w:ind w:firstLine="3313" w:firstLineChars="1100"/>
        <w:rPr>
          <w:rFonts w:ascii="宋体" w:hAnsi="宋体" w:cs="Arial"/>
          <w:b/>
          <w:bCs/>
          <w:color w:val="333333"/>
          <w:sz w:val="30"/>
          <w:szCs w:val="30"/>
          <w:shd w:val="clear" w:color="auto" w:fill="FFFFFF"/>
        </w:rPr>
      </w:pPr>
    </w:p>
    <w:p>
      <w:pPr>
        <w:ind w:firstLine="3313" w:firstLineChars="1100"/>
        <w:rPr>
          <w:rFonts w:ascii="宋体" w:hAnsi="宋体" w:cs="Arial"/>
          <w:b/>
          <w:bCs/>
          <w:color w:val="333333"/>
          <w:sz w:val="30"/>
          <w:szCs w:val="30"/>
          <w:shd w:val="clear" w:color="auto" w:fill="FFFFFF"/>
        </w:rPr>
      </w:pPr>
    </w:p>
    <w:p>
      <w:pPr>
        <w:ind w:firstLine="3313" w:firstLineChars="1100"/>
        <w:rPr>
          <w:rFonts w:ascii="宋体" w:hAnsi="宋体" w:cs="Arial"/>
          <w:b/>
          <w:bCs/>
          <w:color w:val="333333"/>
          <w:sz w:val="30"/>
          <w:szCs w:val="30"/>
          <w:shd w:val="clear" w:color="auto" w:fill="FFFFFF"/>
        </w:rPr>
      </w:pPr>
    </w:p>
    <w:p>
      <w:pPr>
        <w:ind w:firstLine="3313" w:firstLineChars="1100"/>
        <w:rPr>
          <w:rFonts w:ascii="宋体" w:hAnsi="宋体" w:cs="Arial"/>
          <w:b/>
          <w:bCs/>
          <w:color w:val="333333"/>
          <w:sz w:val="30"/>
          <w:szCs w:val="30"/>
          <w:shd w:val="clear" w:color="auto" w:fill="FFFFFF"/>
        </w:rPr>
      </w:pPr>
    </w:p>
    <w:p>
      <w:pPr>
        <w:ind w:firstLine="3313" w:firstLineChars="1100"/>
        <w:rPr>
          <w:rFonts w:ascii="宋体" w:hAnsi="宋体" w:cs="Arial"/>
          <w:b/>
          <w:bCs/>
          <w:color w:val="333333"/>
          <w:sz w:val="30"/>
          <w:szCs w:val="30"/>
          <w:shd w:val="clear" w:color="auto" w:fill="FFFFFF"/>
        </w:rPr>
      </w:pPr>
    </w:p>
    <w:p>
      <w:pPr>
        <w:ind w:firstLine="3313" w:firstLineChars="1100"/>
        <w:rPr>
          <w:rFonts w:ascii="宋体" w:hAnsi="宋体" w:cs="Arial"/>
          <w:b/>
          <w:bCs/>
          <w:color w:val="333333"/>
          <w:sz w:val="30"/>
          <w:szCs w:val="30"/>
          <w:shd w:val="clear" w:color="auto" w:fill="FFFFFF"/>
        </w:rPr>
      </w:pPr>
    </w:p>
    <w:p>
      <w:pPr>
        <w:ind w:firstLine="3313" w:firstLineChars="1100"/>
        <w:rPr>
          <w:rFonts w:ascii="宋体" w:hAnsi="宋体" w:cs="Arial"/>
          <w:b/>
          <w:bCs/>
          <w:color w:val="333333"/>
          <w:sz w:val="30"/>
          <w:szCs w:val="30"/>
          <w:shd w:val="clear" w:color="auto" w:fill="FFFFFF"/>
        </w:rPr>
      </w:pPr>
    </w:p>
    <w:p>
      <w:pPr>
        <w:ind w:firstLine="3313" w:firstLineChars="1100"/>
        <w:rPr>
          <w:rFonts w:ascii="宋体" w:hAnsi="宋体" w:cs="Arial"/>
          <w:b/>
          <w:bCs/>
          <w:color w:val="333333"/>
          <w:sz w:val="30"/>
          <w:szCs w:val="30"/>
          <w:shd w:val="clear" w:color="auto" w:fill="FFFFFF"/>
        </w:rPr>
      </w:pPr>
      <w:r>
        <w:rPr>
          <w:rFonts w:hint="eastAsia" w:ascii="宋体" w:hAnsi="宋体" w:cs="Arial"/>
          <w:b/>
          <w:bCs/>
          <w:color w:val="333333"/>
          <w:sz w:val="30"/>
          <w:szCs w:val="30"/>
          <w:shd w:val="clear" w:color="auto" w:fill="FFFFFF"/>
        </w:rPr>
        <w:t>参考文献</w:t>
      </w:r>
    </w:p>
    <w:p>
      <w:pPr>
        <w:pStyle w:val="31"/>
        <w:numPr>
          <w:ilvl w:val="0"/>
          <w:numId w:val="11"/>
        </w:numPr>
        <w:tabs>
          <w:tab w:val="left" w:pos="751"/>
        </w:tabs>
        <w:autoSpaceDE w:val="0"/>
        <w:autoSpaceDN w:val="0"/>
        <w:spacing w:before="168"/>
        <w:ind w:firstLine="420" w:firstLineChars="0"/>
        <w:jc w:val="left"/>
        <w:rPr>
          <w:rFonts w:ascii="宋体"/>
        </w:rPr>
      </w:pPr>
      <w:r>
        <w:rPr>
          <w:rFonts w:hint="eastAsia" w:ascii="宋体"/>
        </w:rPr>
        <w:t>观察者网.这个我惠：地摊经济火了一周就降温，这摊儿还能摆吗，</w:t>
      </w:r>
      <w:r>
        <w:rPr>
          <w:rFonts w:ascii="宋体"/>
        </w:rPr>
        <w:t>https://b23.tv/i91zUs</w:t>
      </w:r>
      <w:r>
        <w:rPr>
          <w:rFonts w:hint="eastAsia" w:ascii="宋体"/>
        </w:rPr>
        <w:t>，2</w:t>
      </w:r>
      <w:r>
        <w:rPr>
          <w:rFonts w:ascii="宋体"/>
        </w:rPr>
        <w:t>020</w:t>
      </w:r>
      <w:r>
        <w:rPr>
          <w:rFonts w:hint="eastAsia" w:ascii="宋体"/>
        </w:rPr>
        <w:t>年6月1</w:t>
      </w:r>
      <w:r>
        <w:rPr>
          <w:rFonts w:ascii="宋体"/>
        </w:rPr>
        <w:t>0</w:t>
      </w:r>
      <w:r>
        <w:rPr>
          <w:rFonts w:hint="eastAsia" w:ascii="宋体"/>
        </w:rPr>
        <w:t>日发布</w:t>
      </w:r>
    </w:p>
    <w:p>
      <w:pPr>
        <w:pStyle w:val="31"/>
        <w:numPr>
          <w:ilvl w:val="0"/>
          <w:numId w:val="11"/>
        </w:numPr>
        <w:tabs>
          <w:tab w:val="left" w:pos="751"/>
        </w:tabs>
        <w:autoSpaceDE w:val="0"/>
        <w:autoSpaceDN w:val="0"/>
        <w:spacing w:before="168"/>
        <w:ind w:firstLine="420" w:firstLineChars="0"/>
        <w:jc w:val="left"/>
        <w:rPr>
          <w:rFonts w:ascii="宋体"/>
        </w:rPr>
      </w:pPr>
      <w:r>
        <w:rPr>
          <w:rFonts w:hint="eastAsia" w:ascii="宋体"/>
        </w:rPr>
        <w:t>科学中国.</w:t>
      </w:r>
      <w:r>
        <w:t xml:space="preserve"> </w:t>
      </w:r>
      <w:r>
        <w:rPr>
          <w:rFonts w:hint="eastAsia" w:ascii="宋体" w:hAnsi="宋体" w:cs="宋体"/>
        </w:rPr>
        <w:t>从上海夜生活节青春市集</w:t>
      </w:r>
      <w:r>
        <w:t xml:space="preserve"> </w:t>
      </w:r>
      <w:r>
        <w:rPr>
          <w:rFonts w:hint="eastAsia" w:ascii="宋体" w:hAnsi="宋体" w:cs="宋体"/>
        </w:rPr>
        <w:t>看</w:t>
      </w:r>
      <w:r>
        <w:t>“</w:t>
      </w:r>
      <w:r>
        <w:rPr>
          <w:rFonts w:hint="eastAsia" w:ascii="宋体" w:hAnsi="宋体" w:cs="宋体"/>
        </w:rPr>
        <w:t>地摊经济</w:t>
      </w:r>
      <w:r>
        <w:t>”</w:t>
      </w:r>
      <w:r>
        <w:rPr>
          <w:rFonts w:hint="eastAsia" w:ascii="宋体" w:hAnsi="宋体" w:cs="宋体"/>
        </w:rPr>
        <w:t>的未来模式.</w:t>
      </w:r>
      <w:r>
        <w:t>http://science.china.com.cn/2020-06/08/content_41177036.htm</w:t>
      </w:r>
      <w:r>
        <w:rPr>
          <w:rFonts w:hint="eastAsia" w:ascii="宋体"/>
        </w:rPr>
        <w:t>，20</w:t>
      </w:r>
      <w:r>
        <w:rPr>
          <w:rFonts w:ascii="宋体"/>
        </w:rPr>
        <w:t>20</w:t>
      </w:r>
      <w:r>
        <w:rPr>
          <w:rFonts w:hint="eastAsia" w:ascii="宋体"/>
        </w:rPr>
        <w:t>年6</w:t>
      </w:r>
      <w:r>
        <w:rPr>
          <w:rFonts w:ascii="宋体"/>
        </w:rPr>
        <w:t>月</w:t>
      </w:r>
      <w:r>
        <w:rPr>
          <w:rFonts w:hint="eastAsia" w:ascii="宋体"/>
        </w:rPr>
        <w:t>2</w:t>
      </w:r>
      <w:r>
        <w:rPr>
          <w:rFonts w:ascii="宋体"/>
        </w:rPr>
        <w:t>8</w:t>
      </w:r>
      <w:r>
        <w:rPr>
          <w:rFonts w:hint="eastAsia" w:ascii="宋体"/>
        </w:rPr>
        <w:t>日发布</w:t>
      </w:r>
    </w:p>
    <w:p>
      <w:pPr>
        <w:pStyle w:val="31"/>
        <w:numPr>
          <w:ilvl w:val="0"/>
          <w:numId w:val="11"/>
        </w:numPr>
        <w:tabs>
          <w:tab w:val="left" w:pos="751"/>
        </w:tabs>
        <w:autoSpaceDE w:val="0"/>
        <w:autoSpaceDN w:val="0"/>
        <w:spacing w:before="168"/>
        <w:ind w:firstLine="420" w:firstLineChars="0"/>
        <w:jc w:val="left"/>
        <w:rPr>
          <w:rFonts w:ascii="宋体"/>
        </w:rPr>
      </w:pPr>
      <w:r>
        <w:rPr>
          <w:rFonts w:hint="eastAsia" w:ascii="宋体"/>
        </w:rPr>
        <w:t>环球网，政府松绑“地摊经济”保民生稳就业.</w:t>
      </w:r>
      <w:r>
        <w:rPr>
          <w:rFonts w:ascii="宋体"/>
        </w:rPr>
        <w:t>https://baijiahao.baidu.com/s?id=1668249360209794261&amp;wfr=spider&amp;for=pc</w:t>
      </w:r>
      <w:r>
        <w:rPr>
          <w:rFonts w:hint="eastAsia" w:ascii="宋体"/>
        </w:rPr>
        <w:t>，2</w:t>
      </w:r>
      <w:r>
        <w:rPr>
          <w:rFonts w:ascii="宋体"/>
        </w:rPr>
        <w:t>020</w:t>
      </w:r>
      <w:r>
        <w:rPr>
          <w:rFonts w:hint="eastAsia" w:ascii="宋体"/>
        </w:rPr>
        <w:t>年6月1日</w:t>
      </w:r>
    </w:p>
    <w:p>
      <w:pPr>
        <w:pStyle w:val="31"/>
        <w:numPr>
          <w:ilvl w:val="0"/>
          <w:numId w:val="11"/>
        </w:numPr>
        <w:tabs>
          <w:tab w:val="left" w:pos="751"/>
        </w:tabs>
        <w:autoSpaceDE w:val="0"/>
        <w:autoSpaceDN w:val="0"/>
        <w:spacing w:before="168"/>
        <w:ind w:firstLine="400" w:firstLineChars="0"/>
        <w:jc w:val="left"/>
        <w:rPr>
          <w:rFonts w:ascii="宋体"/>
        </w:rPr>
      </w:pPr>
      <w:r>
        <w:rPr>
          <w:rFonts w:hint="eastAsia" w:ascii="宋体" w:hAnsi="宋体" w:cs="宋体"/>
          <w:color w:val="000000"/>
          <w:sz w:val="20"/>
          <w:szCs w:val="20"/>
          <w:shd w:val="clear" w:color="auto" w:fill="FFFFFF"/>
        </w:rPr>
        <w:t>马宁</w:t>
      </w:r>
      <w:r>
        <w:rPr>
          <w:rFonts w:ascii="Helvetica" w:hAnsi="Helvetica" w:cs="Helvetica"/>
          <w:color w:val="000000"/>
          <w:sz w:val="20"/>
          <w:szCs w:val="20"/>
          <w:shd w:val="clear" w:color="auto" w:fill="FFFFFF"/>
        </w:rPr>
        <w:t xml:space="preserve">, </w:t>
      </w:r>
      <w:r>
        <w:rPr>
          <w:rFonts w:hint="eastAsia" w:ascii="宋体" w:hAnsi="宋体" w:cs="宋体"/>
          <w:color w:val="000000"/>
          <w:sz w:val="20"/>
          <w:szCs w:val="20"/>
          <w:shd w:val="clear" w:color="auto" w:fill="FFFFFF"/>
        </w:rPr>
        <w:t>朱美芬</w:t>
      </w:r>
      <w:r>
        <w:rPr>
          <w:rFonts w:ascii="Helvetica" w:hAnsi="Helvetica" w:cs="Helvetica"/>
          <w:color w:val="000000"/>
          <w:sz w:val="20"/>
          <w:szCs w:val="20"/>
          <w:shd w:val="clear" w:color="auto" w:fill="FFFFFF"/>
        </w:rPr>
        <w:t xml:space="preserve">. </w:t>
      </w:r>
      <w:r>
        <w:rPr>
          <w:rFonts w:hint="eastAsia" w:ascii="宋体" w:hAnsi="宋体" w:cs="宋体"/>
          <w:color w:val="000000"/>
          <w:sz w:val="20"/>
          <w:szCs w:val="20"/>
          <w:shd w:val="clear" w:color="auto" w:fill="FFFFFF"/>
        </w:rPr>
        <w:t>和谐社会视域下发展</w:t>
      </w:r>
      <w:r>
        <w:rPr>
          <w:rFonts w:ascii="Helvetica" w:hAnsi="Helvetica" w:cs="Helvetica"/>
          <w:color w:val="000000"/>
          <w:sz w:val="20"/>
          <w:szCs w:val="20"/>
          <w:shd w:val="clear" w:color="auto" w:fill="FFFFFF"/>
        </w:rPr>
        <w:t>"</w:t>
      </w:r>
      <w:r>
        <w:rPr>
          <w:rFonts w:hint="eastAsia" w:ascii="宋体" w:hAnsi="宋体" w:cs="宋体"/>
          <w:color w:val="000000"/>
          <w:sz w:val="20"/>
          <w:szCs w:val="20"/>
          <w:shd w:val="clear" w:color="auto" w:fill="FFFFFF"/>
        </w:rPr>
        <w:t>地摊经济</w:t>
      </w:r>
      <w:r>
        <w:rPr>
          <w:rFonts w:ascii="Helvetica" w:hAnsi="Helvetica" w:cs="Helvetica"/>
          <w:color w:val="000000"/>
          <w:sz w:val="20"/>
          <w:szCs w:val="20"/>
          <w:shd w:val="clear" w:color="auto" w:fill="FFFFFF"/>
        </w:rPr>
        <w:t>"</w:t>
      </w:r>
      <w:r>
        <w:rPr>
          <w:rFonts w:hint="eastAsia" w:ascii="宋体" w:hAnsi="宋体" w:cs="宋体"/>
          <w:color w:val="000000"/>
          <w:sz w:val="20"/>
          <w:szCs w:val="20"/>
          <w:shd w:val="clear" w:color="auto" w:fill="FFFFFF"/>
        </w:rPr>
        <w:t>的思考</w:t>
      </w:r>
      <w:r>
        <w:rPr>
          <w:rFonts w:ascii="Helvetica" w:hAnsi="Helvetica" w:cs="Helvetica"/>
          <w:color w:val="000000"/>
          <w:sz w:val="20"/>
          <w:szCs w:val="20"/>
          <w:shd w:val="clear" w:color="auto" w:fill="FFFFFF"/>
        </w:rPr>
        <w:t xml:space="preserve">[J]. </w:t>
      </w:r>
      <w:r>
        <w:rPr>
          <w:rFonts w:hint="eastAsia" w:ascii="宋体" w:hAnsi="宋体" w:cs="宋体"/>
          <w:color w:val="000000"/>
          <w:sz w:val="20"/>
          <w:szCs w:val="20"/>
          <w:shd w:val="clear" w:color="auto" w:fill="FFFFFF"/>
        </w:rPr>
        <w:t>法制与社会</w:t>
      </w:r>
      <w:r>
        <w:rPr>
          <w:rFonts w:ascii="Helvetica" w:hAnsi="Helvetica" w:cs="Helvetica"/>
          <w:color w:val="000000"/>
          <w:sz w:val="20"/>
          <w:szCs w:val="20"/>
          <w:shd w:val="clear" w:color="auto" w:fill="FFFFFF"/>
        </w:rPr>
        <w:t xml:space="preserve">, 2010, </w:t>
      </w:r>
    </w:p>
    <w:p>
      <w:pPr>
        <w:pStyle w:val="31"/>
        <w:numPr>
          <w:ilvl w:val="0"/>
          <w:numId w:val="11"/>
        </w:numPr>
        <w:tabs>
          <w:tab w:val="left" w:pos="751"/>
        </w:tabs>
        <w:autoSpaceDE w:val="0"/>
        <w:autoSpaceDN w:val="0"/>
        <w:spacing w:before="168"/>
        <w:ind w:firstLine="420" w:firstLineChars="0"/>
        <w:jc w:val="left"/>
        <w:rPr>
          <w:rFonts w:ascii="宋体"/>
        </w:rPr>
      </w:pPr>
      <w:r>
        <w:rPr>
          <w:rFonts w:hint="eastAsia" w:ascii="宋体"/>
        </w:rPr>
        <w:t>时代农机，《城市地摊经济浅析》， 20</w:t>
      </w:r>
      <w:r>
        <w:rPr>
          <w:rFonts w:ascii="宋体"/>
        </w:rPr>
        <w:t>10</w:t>
      </w:r>
      <w:r>
        <w:rPr>
          <w:rFonts w:hint="eastAsia" w:ascii="宋体"/>
        </w:rPr>
        <w:t>年.</w:t>
      </w:r>
    </w:p>
    <w:p>
      <w:pPr>
        <w:pStyle w:val="31"/>
        <w:numPr>
          <w:ilvl w:val="0"/>
          <w:numId w:val="11"/>
        </w:numPr>
        <w:tabs>
          <w:tab w:val="left" w:pos="751"/>
        </w:tabs>
        <w:autoSpaceDE w:val="0"/>
        <w:autoSpaceDN w:val="0"/>
        <w:spacing w:before="168"/>
        <w:ind w:firstLine="420" w:firstLineChars="0"/>
        <w:jc w:val="left"/>
        <w:rPr>
          <w:rFonts w:ascii="宋体"/>
        </w:rPr>
      </w:pPr>
      <w:r>
        <w:rPr>
          <w:rFonts w:hint="eastAsia" w:ascii="宋体"/>
        </w:rPr>
        <w:t>上海师范大学知识与价值科学研究所，城市精细化管理如何包容地摊经济——基于上海中心城区的实证调查，</w:t>
      </w:r>
      <w:r>
        <w:rPr>
          <w:rFonts w:ascii="宋体"/>
        </w:rPr>
        <w:t>http://www.chinado.cn/?p=6395</w:t>
      </w:r>
      <w:r>
        <w:rPr>
          <w:rFonts w:hint="eastAsia" w:ascii="宋体"/>
        </w:rPr>
        <w:t>，2</w:t>
      </w:r>
      <w:r>
        <w:rPr>
          <w:rFonts w:ascii="宋体"/>
        </w:rPr>
        <w:t>016</w:t>
      </w:r>
      <w:r>
        <w:rPr>
          <w:rFonts w:hint="eastAsia" w:ascii="宋体"/>
        </w:rPr>
        <w:t>年7月1</w:t>
      </w:r>
      <w:r>
        <w:rPr>
          <w:rFonts w:ascii="宋体"/>
        </w:rPr>
        <w:t>1</w:t>
      </w:r>
      <w:r>
        <w:rPr>
          <w:rFonts w:hint="eastAsia" w:ascii="宋体"/>
        </w:rPr>
        <w:t>日</w:t>
      </w:r>
    </w:p>
    <w:p>
      <w:pPr>
        <w:pStyle w:val="31"/>
        <w:numPr>
          <w:ilvl w:val="0"/>
          <w:numId w:val="11"/>
        </w:numPr>
        <w:tabs>
          <w:tab w:val="left" w:pos="751"/>
        </w:tabs>
        <w:autoSpaceDE w:val="0"/>
        <w:autoSpaceDN w:val="0"/>
        <w:spacing w:before="168"/>
        <w:ind w:firstLine="420" w:firstLineChars="0"/>
        <w:jc w:val="left"/>
        <w:rPr>
          <w:rFonts w:ascii="宋体"/>
        </w:rPr>
      </w:pPr>
      <w:r>
        <w:rPr>
          <w:rFonts w:hint="eastAsia" w:ascii="宋体"/>
        </w:rPr>
        <w:t xml:space="preserve"> 央广台，网络平台赋能“地摊经济”，</w:t>
      </w:r>
      <w:r>
        <w:rPr>
          <w:rFonts w:ascii="宋体"/>
        </w:rPr>
        <w:t>https://mbd.baidu.com/newspage/data/landingshare?pageType=1&amp;isBdboxFrom=1&amp;context=%7B%22nid%22%3A%22news_9370521258450470610%22%7D</w:t>
      </w:r>
      <w:r>
        <w:rPr>
          <w:rFonts w:hint="eastAsia" w:ascii="宋体"/>
        </w:rPr>
        <w:t xml:space="preserve"> </w:t>
      </w:r>
      <w:r>
        <w:rPr>
          <w:rFonts w:ascii="宋体"/>
        </w:rPr>
        <w:t>2016</w:t>
      </w:r>
      <w:r>
        <w:rPr>
          <w:rFonts w:hint="eastAsia" w:ascii="宋体"/>
        </w:rPr>
        <w:t>年6月4日</w:t>
      </w:r>
    </w:p>
    <w:p>
      <w:pPr>
        <w:pStyle w:val="31"/>
        <w:numPr>
          <w:ilvl w:val="0"/>
          <w:numId w:val="11"/>
        </w:numPr>
        <w:tabs>
          <w:tab w:val="left" w:pos="751"/>
        </w:tabs>
        <w:autoSpaceDE w:val="0"/>
        <w:autoSpaceDN w:val="0"/>
        <w:spacing w:before="168"/>
        <w:ind w:firstLine="420" w:firstLineChars="0"/>
        <w:jc w:val="left"/>
        <w:rPr>
          <w:rFonts w:ascii="宋体"/>
        </w:rPr>
      </w:pPr>
      <w:r>
        <w:rPr>
          <w:rFonts w:hint="eastAsia" w:ascii="宋体"/>
        </w:rPr>
        <w:t>齐鲁壹场，“地摊经济”话题量超1</w:t>
      </w:r>
      <w:r>
        <w:rPr>
          <w:rFonts w:ascii="宋体"/>
        </w:rPr>
        <w:t>1</w:t>
      </w:r>
      <w:r>
        <w:rPr>
          <w:rFonts w:hint="eastAsia" w:ascii="宋体"/>
        </w:rPr>
        <w:t>亿，网友：够烟火气，</w:t>
      </w:r>
      <w:r>
        <w:rPr>
          <w:rFonts w:ascii="宋体"/>
        </w:rPr>
        <w:t>https://mbd.baidu.com/newspage/data/landingshare?pageType=1&amp;isBdboxFrom=1&amp;context=%7B%22nid%22%3A%22news_10296961479826920716%22%7D  2020</w:t>
      </w:r>
      <w:r>
        <w:rPr>
          <w:rFonts w:hint="eastAsia" w:ascii="宋体"/>
        </w:rPr>
        <w:t>年6月4日</w:t>
      </w:r>
    </w:p>
    <w:p>
      <w:pPr>
        <w:pStyle w:val="31"/>
        <w:numPr>
          <w:ilvl w:val="0"/>
          <w:numId w:val="11"/>
        </w:numPr>
        <w:tabs>
          <w:tab w:val="left" w:pos="751"/>
        </w:tabs>
        <w:autoSpaceDE w:val="0"/>
        <w:autoSpaceDN w:val="0"/>
        <w:spacing w:before="168"/>
        <w:ind w:firstLine="420" w:firstLineChars="0"/>
        <w:jc w:val="left"/>
        <w:rPr>
          <w:rFonts w:ascii="宋体"/>
        </w:rPr>
      </w:pPr>
      <w:r>
        <w:rPr>
          <w:rFonts w:hint="eastAsia" w:ascii="宋体"/>
        </w:rPr>
        <w:t>外文：</w:t>
      </w:r>
      <w:r>
        <w:rPr>
          <w:rFonts w:ascii="宋体"/>
        </w:rPr>
        <w:t>http://chinaplus.cri.cn/podcast/detail/2/80767</w:t>
      </w:r>
    </w:p>
    <w:p>
      <w:pPr>
        <w:pStyle w:val="31"/>
        <w:numPr>
          <w:ilvl w:val="0"/>
          <w:numId w:val="11"/>
        </w:numPr>
        <w:tabs>
          <w:tab w:val="left" w:pos="751"/>
        </w:tabs>
        <w:autoSpaceDE w:val="0"/>
        <w:autoSpaceDN w:val="0"/>
        <w:spacing w:before="168"/>
        <w:ind w:firstLine="420" w:firstLineChars="0"/>
        <w:jc w:val="left"/>
        <w:rPr>
          <w:rFonts w:ascii="宋体"/>
        </w:rPr>
      </w:pPr>
      <w:r>
        <w:rPr>
          <w:rFonts w:ascii="宋体"/>
        </w:rPr>
        <w:t>http://english.sina.com/buz/f/2020-06-05/detail-iircuyvi6876423.shtml</w:t>
      </w:r>
    </w:p>
    <w:p>
      <w:pPr>
        <w:pStyle w:val="31"/>
        <w:numPr>
          <w:ilvl w:val="0"/>
          <w:numId w:val="11"/>
        </w:numPr>
        <w:tabs>
          <w:tab w:val="left" w:pos="751"/>
        </w:tabs>
        <w:autoSpaceDE w:val="0"/>
        <w:autoSpaceDN w:val="0"/>
        <w:spacing w:before="168"/>
        <w:ind w:firstLine="420" w:firstLineChars="0"/>
        <w:jc w:val="left"/>
        <w:rPr>
          <w:rFonts w:ascii="宋体"/>
        </w:rPr>
      </w:pPr>
      <w:r>
        <w:rPr>
          <w:rFonts w:ascii="宋体"/>
        </w:rPr>
        <w:t>http://www.globaltimes.cn/content/1189895.shtml</w:t>
      </w:r>
    </w:p>
    <w:p>
      <w:pPr>
        <w:pStyle w:val="31"/>
        <w:numPr>
          <w:ilvl w:val="0"/>
          <w:numId w:val="11"/>
        </w:numPr>
        <w:tabs>
          <w:tab w:val="left" w:pos="751"/>
        </w:tabs>
        <w:autoSpaceDE w:val="0"/>
        <w:autoSpaceDN w:val="0"/>
        <w:spacing w:before="168"/>
        <w:ind w:firstLine="420" w:firstLineChars="0"/>
        <w:jc w:val="left"/>
        <w:rPr>
          <w:rFonts w:ascii="宋体"/>
        </w:rPr>
      </w:pPr>
      <w:r>
        <w:rPr>
          <w:rFonts w:ascii="宋体"/>
        </w:rPr>
        <w:t>http://www.china.org.cn/business/2020-06/05/content_76129984.htm</w:t>
      </w:r>
    </w:p>
    <w:p>
      <w:pPr>
        <w:ind w:firstLine="0" w:firstLineChars="0"/>
        <w:rPr>
          <w:rFonts w:ascii="宋体"/>
        </w:rPr>
      </w:pPr>
    </w:p>
    <w:p>
      <w:pPr>
        <w:ind w:firstLine="0" w:firstLineChars="0"/>
        <w:rPr>
          <w:rFonts w:ascii="宋体" w:hAnsi="宋体" w:cs="Arial"/>
          <w:b/>
          <w:bCs/>
          <w:color w:val="333333"/>
          <w:sz w:val="28"/>
          <w:szCs w:val="28"/>
          <w:shd w:val="clear" w:color="auto" w:fill="FFFFFF"/>
        </w:rPr>
      </w:pPr>
    </w:p>
    <w:p>
      <w:pPr>
        <w:ind w:firstLine="0" w:firstLineChars="0"/>
        <w:rPr>
          <w:rFonts w:ascii="宋体" w:hAnsi="宋体" w:cs="Arial"/>
          <w:b/>
          <w:bCs/>
          <w:color w:val="333333"/>
          <w:sz w:val="28"/>
          <w:szCs w:val="28"/>
          <w:shd w:val="clear" w:color="auto" w:fill="FFFFFF"/>
        </w:rPr>
      </w:pPr>
    </w:p>
    <w:p>
      <w:pPr>
        <w:ind w:firstLine="0" w:firstLineChars="0"/>
        <w:rPr>
          <w:rFonts w:ascii="宋体" w:hAnsi="宋体" w:cs="Arial"/>
          <w:b/>
          <w:bCs/>
          <w:color w:val="333333"/>
          <w:sz w:val="28"/>
          <w:szCs w:val="28"/>
          <w:shd w:val="clear" w:color="auto" w:fill="FFFFFF"/>
        </w:rPr>
      </w:pPr>
      <w:r>
        <w:rPr>
          <w:rFonts w:hint="eastAsia" w:ascii="宋体" w:hAnsi="宋体" w:cs="Arial"/>
          <w:b/>
          <w:bCs/>
          <w:color w:val="333333"/>
          <w:sz w:val="28"/>
          <w:szCs w:val="28"/>
          <w:shd w:val="clear" w:color="auto" w:fill="FFFFFF"/>
        </w:rPr>
        <w:t>附录[</w:t>
      </w:r>
      <w:r>
        <w:rPr>
          <w:rFonts w:ascii="宋体" w:hAnsi="宋体" w:cs="Arial"/>
          <w:b/>
          <w:bCs/>
          <w:color w:val="333333"/>
          <w:sz w:val="28"/>
          <w:szCs w:val="28"/>
          <w:shd w:val="clear" w:color="auto" w:fill="FFFFFF"/>
        </w:rPr>
        <w:t>1</w:t>
      </w:r>
      <w:r>
        <w:rPr>
          <w:rFonts w:hint="eastAsia" w:ascii="宋体" w:hAnsi="宋体" w:cs="Arial"/>
          <w:b/>
          <w:bCs/>
          <w:color w:val="333333"/>
          <w:sz w:val="28"/>
          <w:szCs w:val="28"/>
          <w:shd w:val="clear" w:color="auto" w:fill="FFFFFF"/>
        </w:rPr>
        <w:t>]</w:t>
      </w:r>
    </w:p>
    <w:p>
      <w:pPr>
        <w:spacing w:after="400"/>
        <w:ind w:firstLine="1928" w:firstLineChars="600"/>
        <w:rPr>
          <w:rFonts w:eastAsiaTheme="minorEastAsia"/>
        </w:rPr>
      </w:pPr>
      <w:r>
        <w:rPr>
          <w:rFonts w:hint="eastAsia"/>
          <w:b/>
          <w:sz w:val="32"/>
        </w:rPr>
        <w:t>关于</w:t>
      </w:r>
      <w:r>
        <w:rPr>
          <w:b/>
          <w:sz w:val="32"/>
        </w:rPr>
        <w:t>“</w:t>
      </w:r>
      <w:r>
        <w:rPr>
          <w:rFonts w:hint="eastAsia"/>
          <w:b/>
          <w:sz w:val="32"/>
        </w:rPr>
        <w:t>发展地摊经济</w:t>
      </w:r>
      <w:r>
        <w:rPr>
          <w:b/>
          <w:sz w:val="32"/>
        </w:rPr>
        <w:t>”</w:t>
      </w:r>
      <w:r>
        <w:rPr>
          <w:rFonts w:hint="eastAsia"/>
          <w:b/>
          <w:sz w:val="32"/>
        </w:rPr>
        <w:t>的调查问卷</w:t>
      </w:r>
    </w:p>
    <w:p>
      <w:pPr>
        <w:spacing w:after="400"/>
        <w:ind w:firstLine="960" w:firstLineChars="400"/>
        <w:rPr>
          <w:rFonts w:eastAsiaTheme="minorEastAsia"/>
        </w:rPr>
      </w:pPr>
      <w:r>
        <w:rPr>
          <w:rFonts w:hint="eastAsia"/>
          <w:color w:val="666666"/>
        </w:rPr>
        <w:t>同志：</w:t>
      </w:r>
      <w:r>
        <w:rPr>
          <w:color w:val="666666"/>
        </w:rPr>
        <w:t xml:space="preserve"> </w:t>
      </w:r>
      <w:r>
        <w:rPr>
          <w:rFonts w:hint="eastAsia"/>
          <w:color w:val="666666"/>
        </w:rPr>
        <w:t>您好！我们正在进行一项问卷调查，这项调查主要是为了解广大群众对发展地摊消费的相关看法，为政府出台相关政策起重要的参考作用，我们保证您的问卷信息只用于进行数据的汇总，不登记个人具体信息，不进行个案分析。请您放心并配合填写以下问卷内容，您提供的情况，我们将严格保密，感谢您的支持与配合！</w:t>
      </w:r>
    </w:p>
    <w:p>
      <w:pPr>
        <w:ind w:firstLine="480"/>
        <w:rPr>
          <w:rFonts w:ascii="微软雅黑" w:hAnsi="微软雅黑" w:eastAsia="微软雅黑" w:cs="微软雅黑"/>
          <w:sz w:val="28"/>
        </w:rPr>
      </w:pPr>
      <w:r>
        <w:t xml:space="preserve">1. </w:t>
      </w:r>
      <w:r>
        <w:rPr>
          <w:rFonts w:hint="eastAsia"/>
        </w:rPr>
        <w:t>您平时用哪种渠道购买商品？</w:t>
      </w:r>
      <w:r>
        <w:t xml:space="preserve"> [</w:t>
      </w:r>
      <w:r>
        <w:rPr>
          <w:rFonts w:hint="eastAsia"/>
        </w:rPr>
        <w:t>多选题</w:t>
      </w:r>
      <w:r>
        <w:t>]</w:t>
      </w:r>
      <w:r>
        <w:rPr>
          <w:color w:val="FF0000"/>
        </w:rPr>
        <w:t xml:space="preserve"> *</w:t>
      </w:r>
    </w:p>
    <w:tbl>
      <w:tblPr>
        <w:tblStyle w:val="17"/>
        <w:tblW w:w="5000" w:type="pct"/>
        <w:tblInd w:w="0" w:type="dxa"/>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Layout w:type="fixed"/>
        <w:tblCellMar>
          <w:top w:w="0" w:type="dxa"/>
          <w:left w:w="108" w:type="dxa"/>
          <w:bottom w:w="0" w:type="dxa"/>
          <w:right w:w="108" w:type="dxa"/>
        </w:tblCellMar>
      </w:tblPr>
      <w:tblGrid>
        <w:gridCol w:w="8522"/>
      </w:tblGrid>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108" w:type="dxa"/>
            <w:bottom w:w="0" w:type="dxa"/>
            <w:right w:w="108" w:type="dxa"/>
          </w:tblCellMar>
        </w:tblPrEx>
        <w:trPr>
          <w:trHeight w:val="500" w:hRule="atLeast"/>
        </w:trPr>
        <w:tc>
          <w:tcPr>
            <w:tcW w:w="7400" w:type="dxa"/>
            <w:tcBorders>
              <w:top w:val="single" w:color="FFFFFF" w:sz="2" w:space="0"/>
              <w:left w:val="single" w:color="FFFFFF" w:sz="2" w:space="0"/>
              <w:bottom w:val="single" w:color="FFFFFF" w:sz="2" w:space="0"/>
              <w:right w:val="single" w:color="FFFFFF" w:sz="2" w:space="0"/>
            </w:tcBorders>
            <w:shd w:val="clear" w:color="auto" w:fill="FFFFFF"/>
            <w:vAlign w:val="center"/>
          </w:tcPr>
          <w:p>
            <w:pPr>
              <w:ind w:firstLine="480"/>
              <w:rPr>
                <w:rFonts w:cs="Times New Roman" w:eastAsiaTheme="minorEastAsia"/>
              </w:rPr>
            </w:pPr>
            <w:r>
              <w:t>□</w:t>
            </w:r>
            <w:r>
              <w:rPr>
                <w:rFonts w:hint="eastAsia"/>
              </w:rPr>
              <w:t>商场</w:t>
            </w: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108" w:type="dxa"/>
            <w:bottom w:w="0" w:type="dxa"/>
            <w:right w:w="108" w:type="dxa"/>
          </w:tblCellMar>
        </w:tblPrEx>
        <w:trPr>
          <w:trHeight w:val="500" w:hRule="atLeast"/>
        </w:trPr>
        <w:tc>
          <w:tcPr>
            <w:tcW w:w="7400" w:type="dxa"/>
            <w:tcBorders>
              <w:top w:val="single" w:color="FFFFFF" w:sz="2" w:space="0"/>
              <w:left w:val="single" w:color="FFFFFF" w:sz="2" w:space="0"/>
              <w:bottom w:val="single" w:color="FFFFFF" w:sz="2" w:space="0"/>
              <w:right w:val="single" w:color="FFFFFF" w:sz="2" w:space="0"/>
            </w:tcBorders>
            <w:shd w:val="clear" w:color="auto" w:fill="FFFFFF"/>
            <w:vAlign w:val="center"/>
          </w:tcPr>
          <w:p>
            <w:pPr>
              <w:ind w:firstLine="480"/>
              <w:rPr>
                <w:rFonts w:ascii="微软雅黑" w:hAnsi="微软雅黑" w:eastAsia="微软雅黑" w:cs="微软雅黑"/>
                <w:sz w:val="28"/>
              </w:rPr>
            </w:pPr>
            <w:r>
              <w:t>□</w:t>
            </w:r>
            <w:r>
              <w:rPr>
                <w:rFonts w:hint="eastAsia"/>
              </w:rPr>
              <w:t>网购</w:t>
            </w: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108" w:type="dxa"/>
            <w:bottom w:w="0" w:type="dxa"/>
            <w:right w:w="108" w:type="dxa"/>
          </w:tblCellMar>
        </w:tblPrEx>
        <w:trPr>
          <w:trHeight w:val="500" w:hRule="atLeast"/>
        </w:trPr>
        <w:tc>
          <w:tcPr>
            <w:tcW w:w="7400" w:type="dxa"/>
            <w:tcBorders>
              <w:top w:val="single" w:color="FFFFFF" w:sz="2" w:space="0"/>
              <w:left w:val="single" w:color="FFFFFF" w:sz="2" w:space="0"/>
              <w:bottom w:val="single" w:color="FFFFFF" w:sz="2" w:space="0"/>
              <w:right w:val="single" w:color="FFFFFF" w:sz="2" w:space="0"/>
            </w:tcBorders>
            <w:shd w:val="clear" w:color="auto" w:fill="FFFFFF"/>
            <w:vAlign w:val="center"/>
          </w:tcPr>
          <w:p>
            <w:pPr>
              <w:ind w:firstLine="480"/>
              <w:rPr>
                <w:rFonts w:ascii="微软雅黑" w:hAnsi="微软雅黑" w:eastAsia="微软雅黑" w:cs="微软雅黑"/>
                <w:sz w:val="28"/>
              </w:rPr>
            </w:pPr>
            <w:r>
              <w:t>□</w:t>
            </w:r>
            <w:r>
              <w:rPr>
                <w:rFonts w:hint="eastAsia"/>
              </w:rPr>
              <w:t>超市</w:t>
            </w: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108" w:type="dxa"/>
            <w:bottom w:w="0" w:type="dxa"/>
            <w:right w:w="108" w:type="dxa"/>
          </w:tblCellMar>
        </w:tblPrEx>
        <w:trPr>
          <w:trHeight w:val="500" w:hRule="atLeast"/>
        </w:trPr>
        <w:tc>
          <w:tcPr>
            <w:tcW w:w="7400" w:type="dxa"/>
            <w:tcBorders>
              <w:top w:val="single" w:color="FFFFFF" w:sz="2" w:space="0"/>
              <w:left w:val="single" w:color="FFFFFF" w:sz="2" w:space="0"/>
              <w:bottom w:val="single" w:color="FFFFFF" w:sz="2" w:space="0"/>
              <w:right w:val="single" w:color="FFFFFF" w:sz="2" w:space="0"/>
            </w:tcBorders>
            <w:shd w:val="clear" w:color="auto" w:fill="FFFFFF"/>
            <w:vAlign w:val="center"/>
          </w:tcPr>
          <w:p>
            <w:pPr>
              <w:ind w:firstLine="480"/>
              <w:rPr>
                <w:rFonts w:ascii="微软雅黑" w:hAnsi="微软雅黑" w:eastAsia="微软雅黑" w:cs="微软雅黑"/>
                <w:sz w:val="28"/>
              </w:rPr>
            </w:pPr>
            <w:r>
              <w:t>□</w:t>
            </w:r>
            <w:r>
              <w:rPr>
                <w:rFonts w:hint="eastAsia"/>
              </w:rPr>
              <w:t>地摊</w:t>
            </w: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108" w:type="dxa"/>
            <w:bottom w:w="0" w:type="dxa"/>
            <w:right w:w="108" w:type="dxa"/>
          </w:tblCellMar>
        </w:tblPrEx>
        <w:trPr>
          <w:trHeight w:val="500" w:hRule="atLeast"/>
        </w:trPr>
        <w:tc>
          <w:tcPr>
            <w:tcW w:w="7400" w:type="dxa"/>
            <w:tcBorders>
              <w:top w:val="single" w:color="FFFFFF" w:sz="2" w:space="0"/>
              <w:left w:val="single" w:color="FFFFFF" w:sz="2" w:space="0"/>
              <w:bottom w:val="single" w:color="FFFFFF" w:sz="2" w:space="0"/>
              <w:right w:val="single" w:color="FFFFFF" w:sz="2" w:space="0"/>
            </w:tcBorders>
            <w:shd w:val="clear" w:color="auto" w:fill="FFFFFF"/>
            <w:vAlign w:val="center"/>
          </w:tcPr>
          <w:p>
            <w:pPr>
              <w:ind w:firstLine="480"/>
              <w:rPr>
                <w:rFonts w:ascii="微软雅黑" w:hAnsi="微软雅黑" w:eastAsia="微软雅黑" w:cs="微软雅黑"/>
                <w:sz w:val="28"/>
              </w:rPr>
            </w:pPr>
            <w:r>
              <w:t>□</w:t>
            </w:r>
            <w:r>
              <w:rPr>
                <w:rFonts w:hint="eastAsia"/>
              </w:rPr>
              <w:t>街边店</w:t>
            </w:r>
          </w:p>
        </w:tc>
      </w:tr>
    </w:tbl>
    <w:p>
      <w:pPr>
        <w:ind w:firstLine="480"/>
        <w:rPr>
          <w:rFonts w:cs="Times New Roman" w:eastAsiaTheme="minorEastAsia"/>
        </w:rPr>
      </w:pPr>
    </w:p>
    <w:p>
      <w:pPr>
        <w:ind w:firstLine="439" w:firstLineChars="183"/>
      </w:pPr>
      <w:r>
        <w:t xml:space="preserve">2. </w:t>
      </w:r>
      <w:r>
        <w:rPr>
          <w:rFonts w:hint="eastAsia"/>
        </w:rPr>
        <w:t>您是否愿意到地摊上消费吗？</w:t>
      </w:r>
      <w:r>
        <w:t xml:space="preserve"> [</w:t>
      </w:r>
      <w:r>
        <w:rPr>
          <w:rFonts w:hint="eastAsia"/>
        </w:rPr>
        <w:t>单选题</w:t>
      </w:r>
      <w:r>
        <w:t xml:space="preserve">] </w:t>
      </w:r>
      <w:r>
        <w:rPr>
          <w:color w:val="FF0000"/>
        </w:rPr>
        <w:t>*</w:t>
      </w:r>
    </w:p>
    <w:tbl>
      <w:tblPr>
        <w:tblStyle w:val="17"/>
        <w:tblW w:w="5000" w:type="pct"/>
        <w:tblInd w:w="0" w:type="dxa"/>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Layout w:type="fixed"/>
        <w:tblCellMar>
          <w:top w:w="0" w:type="dxa"/>
          <w:left w:w="108" w:type="dxa"/>
          <w:bottom w:w="0" w:type="dxa"/>
          <w:right w:w="108" w:type="dxa"/>
        </w:tblCellMar>
      </w:tblPr>
      <w:tblGrid>
        <w:gridCol w:w="8522"/>
      </w:tblGrid>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108" w:type="dxa"/>
            <w:bottom w:w="0" w:type="dxa"/>
            <w:right w:w="108" w:type="dxa"/>
          </w:tblCellMar>
        </w:tblPrEx>
        <w:trPr>
          <w:trHeight w:val="500" w:hRule="atLeast"/>
        </w:trPr>
        <w:tc>
          <w:tcPr>
            <w:tcW w:w="7400" w:type="dxa"/>
            <w:tcBorders>
              <w:top w:val="single" w:color="FFFFFF" w:sz="2" w:space="0"/>
              <w:left w:val="single" w:color="FFFFFF" w:sz="2" w:space="0"/>
              <w:bottom w:val="single" w:color="FFFFFF" w:sz="2" w:space="0"/>
              <w:right w:val="single" w:color="FFFFFF" w:sz="2" w:space="0"/>
            </w:tcBorders>
            <w:shd w:val="clear" w:color="auto" w:fill="FFFFFF"/>
            <w:vAlign w:val="center"/>
          </w:tcPr>
          <w:p>
            <w:pPr>
              <w:ind w:firstLine="480"/>
            </w:pPr>
            <w:r>
              <w:t>○</w:t>
            </w:r>
            <w:r>
              <w:rPr>
                <w:rFonts w:hint="eastAsia"/>
              </w:rPr>
              <w:t>是</w:t>
            </w: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108" w:type="dxa"/>
            <w:bottom w:w="0" w:type="dxa"/>
            <w:right w:w="108" w:type="dxa"/>
          </w:tblCellMar>
        </w:tblPrEx>
        <w:trPr>
          <w:trHeight w:val="500" w:hRule="atLeast"/>
        </w:trPr>
        <w:tc>
          <w:tcPr>
            <w:tcW w:w="7400" w:type="dxa"/>
            <w:tcBorders>
              <w:top w:val="single" w:color="FFFFFF" w:sz="2" w:space="0"/>
              <w:left w:val="single" w:color="FFFFFF" w:sz="2" w:space="0"/>
              <w:bottom w:val="single" w:color="FFFFFF" w:sz="2" w:space="0"/>
              <w:right w:val="single" w:color="FFFFFF" w:sz="2" w:space="0"/>
            </w:tcBorders>
            <w:shd w:val="clear" w:color="auto" w:fill="FFFFFF"/>
            <w:vAlign w:val="center"/>
          </w:tcPr>
          <w:p>
            <w:pPr>
              <w:ind w:firstLine="480"/>
              <w:rPr>
                <w:rFonts w:ascii="微软雅黑" w:hAnsi="微软雅黑" w:eastAsia="微软雅黑" w:cs="微软雅黑"/>
                <w:sz w:val="28"/>
              </w:rPr>
            </w:pPr>
            <w:r>
              <w:t>○</w:t>
            </w:r>
            <w:r>
              <w:rPr>
                <w:rFonts w:hint="eastAsia"/>
              </w:rPr>
              <w:t>否</w:t>
            </w:r>
            <w:r>
              <w:t xml:space="preserve"> (</w:t>
            </w:r>
            <w:r>
              <w:rPr>
                <w:rFonts w:hint="eastAsia"/>
              </w:rPr>
              <w:t>请跳至第问卷末尾，提交答卷</w:t>
            </w:r>
            <w:r>
              <w:t>)</w:t>
            </w:r>
          </w:p>
        </w:tc>
      </w:tr>
    </w:tbl>
    <w:p>
      <w:pPr>
        <w:ind w:firstLine="480"/>
        <w:rPr>
          <w:rFonts w:cs="Times New Roman" w:eastAsiaTheme="minorEastAsia"/>
        </w:rPr>
      </w:pPr>
    </w:p>
    <w:p>
      <w:pPr>
        <w:ind w:firstLine="480"/>
      </w:pPr>
      <w:r>
        <w:t xml:space="preserve">3. </w:t>
      </w:r>
      <w:r>
        <w:rPr>
          <w:rFonts w:hint="eastAsia"/>
        </w:rPr>
        <w:t>您曾经参与过哪些地摊经营项目？</w:t>
      </w:r>
      <w:r>
        <w:t xml:space="preserve"> [</w:t>
      </w:r>
      <w:r>
        <w:rPr>
          <w:rFonts w:hint="eastAsia"/>
        </w:rPr>
        <w:t>多选题</w:t>
      </w:r>
      <w:r>
        <w:t>]</w:t>
      </w:r>
      <w:r>
        <w:rPr>
          <w:color w:val="FF0000"/>
        </w:rPr>
        <w:t xml:space="preserve"> *</w:t>
      </w:r>
    </w:p>
    <w:tbl>
      <w:tblPr>
        <w:tblStyle w:val="17"/>
        <w:tblW w:w="5000" w:type="pct"/>
        <w:tblInd w:w="0" w:type="dxa"/>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Layout w:type="fixed"/>
        <w:tblCellMar>
          <w:top w:w="0" w:type="dxa"/>
          <w:left w:w="108" w:type="dxa"/>
          <w:bottom w:w="0" w:type="dxa"/>
          <w:right w:w="108" w:type="dxa"/>
        </w:tblCellMar>
      </w:tblPr>
      <w:tblGrid>
        <w:gridCol w:w="8522"/>
      </w:tblGrid>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108" w:type="dxa"/>
            <w:bottom w:w="0" w:type="dxa"/>
            <w:right w:w="108" w:type="dxa"/>
          </w:tblCellMar>
        </w:tblPrEx>
        <w:trPr>
          <w:trHeight w:val="500" w:hRule="atLeast"/>
        </w:trPr>
        <w:tc>
          <w:tcPr>
            <w:tcW w:w="7400" w:type="dxa"/>
            <w:tcBorders>
              <w:top w:val="single" w:color="FFFFFF" w:sz="2" w:space="0"/>
              <w:left w:val="single" w:color="FFFFFF" w:sz="2" w:space="0"/>
              <w:bottom w:val="single" w:color="FFFFFF" w:sz="2" w:space="0"/>
              <w:right w:val="single" w:color="FFFFFF" w:sz="2" w:space="0"/>
            </w:tcBorders>
            <w:shd w:val="clear" w:color="auto" w:fill="FFFFFF"/>
            <w:vAlign w:val="center"/>
          </w:tcPr>
          <w:p>
            <w:pPr>
              <w:ind w:firstLine="480"/>
            </w:pPr>
            <w:r>
              <w:t>□</w:t>
            </w:r>
            <w:r>
              <w:rPr>
                <w:rFonts w:hint="eastAsia"/>
              </w:rPr>
              <w:t>日用商品</w:t>
            </w: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108" w:type="dxa"/>
            <w:bottom w:w="0" w:type="dxa"/>
            <w:right w:w="108" w:type="dxa"/>
          </w:tblCellMar>
        </w:tblPrEx>
        <w:trPr>
          <w:trHeight w:val="500" w:hRule="atLeast"/>
        </w:trPr>
        <w:tc>
          <w:tcPr>
            <w:tcW w:w="7400" w:type="dxa"/>
            <w:tcBorders>
              <w:top w:val="single" w:color="FFFFFF" w:sz="2" w:space="0"/>
              <w:left w:val="single" w:color="FFFFFF" w:sz="2" w:space="0"/>
              <w:bottom w:val="single" w:color="FFFFFF" w:sz="2" w:space="0"/>
              <w:right w:val="single" w:color="FFFFFF" w:sz="2" w:space="0"/>
            </w:tcBorders>
            <w:shd w:val="clear" w:color="auto" w:fill="FFFFFF"/>
            <w:vAlign w:val="center"/>
          </w:tcPr>
          <w:p>
            <w:pPr>
              <w:ind w:firstLine="480"/>
              <w:rPr>
                <w:rFonts w:ascii="微软雅黑" w:hAnsi="微软雅黑" w:eastAsia="微软雅黑" w:cs="微软雅黑"/>
                <w:sz w:val="28"/>
              </w:rPr>
            </w:pPr>
            <w:r>
              <w:t>□</w:t>
            </w:r>
            <w:r>
              <w:rPr>
                <w:rFonts w:hint="eastAsia"/>
              </w:rPr>
              <w:t>小吃或烧烤</w:t>
            </w: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108" w:type="dxa"/>
            <w:bottom w:w="0" w:type="dxa"/>
            <w:right w:w="108" w:type="dxa"/>
          </w:tblCellMar>
        </w:tblPrEx>
        <w:trPr>
          <w:trHeight w:val="500" w:hRule="atLeast"/>
        </w:trPr>
        <w:tc>
          <w:tcPr>
            <w:tcW w:w="7400" w:type="dxa"/>
            <w:tcBorders>
              <w:top w:val="single" w:color="FFFFFF" w:sz="2" w:space="0"/>
              <w:left w:val="single" w:color="FFFFFF" w:sz="2" w:space="0"/>
              <w:bottom w:val="single" w:color="FFFFFF" w:sz="2" w:space="0"/>
              <w:right w:val="single" w:color="FFFFFF" w:sz="2" w:space="0"/>
            </w:tcBorders>
            <w:shd w:val="clear" w:color="auto" w:fill="FFFFFF"/>
            <w:vAlign w:val="center"/>
          </w:tcPr>
          <w:p>
            <w:pPr>
              <w:ind w:firstLine="480"/>
              <w:rPr>
                <w:rFonts w:ascii="微软雅黑" w:hAnsi="微软雅黑" w:eastAsia="微软雅黑" w:cs="微软雅黑"/>
                <w:sz w:val="28"/>
              </w:rPr>
            </w:pPr>
            <w:r>
              <w:t>□</w:t>
            </w:r>
            <w:r>
              <w:rPr>
                <w:rFonts w:hint="eastAsia"/>
              </w:rPr>
              <w:t>水果蔬菜</w:t>
            </w: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PrEx>
        <w:trPr>
          <w:trHeight w:val="500" w:hRule="atLeast"/>
        </w:trPr>
        <w:tc>
          <w:tcPr>
            <w:tcW w:w="7400" w:type="dxa"/>
            <w:tcBorders>
              <w:top w:val="single" w:color="FFFFFF" w:sz="2" w:space="0"/>
              <w:left w:val="single" w:color="FFFFFF" w:sz="2" w:space="0"/>
              <w:bottom w:val="single" w:color="FFFFFF" w:sz="2" w:space="0"/>
              <w:right w:val="single" w:color="FFFFFF" w:sz="2" w:space="0"/>
            </w:tcBorders>
            <w:shd w:val="clear" w:color="auto" w:fill="FFFFFF"/>
            <w:vAlign w:val="center"/>
          </w:tcPr>
          <w:p>
            <w:pPr>
              <w:ind w:firstLine="480"/>
              <w:rPr>
                <w:rFonts w:ascii="微软雅黑" w:hAnsi="微软雅黑" w:eastAsia="微软雅黑" w:cs="微软雅黑"/>
                <w:sz w:val="28"/>
              </w:rPr>
            </w:pPr>
            <w:r>
              <w:t>□</w:t>
            </w:r>
            <w:r>
              <w:rPr>
                <w:rFonts w:hint="eastAsia"/>
              </w:rPr>
              <w:t>衣服服饰</w:t>
            </w: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PrEx>
        <w:trPr>
          <w:trHeight w:val="500" w:hRule="atLeast"/>
        </w:trPr>
        <w:tc>
          <w:tcPr>
            <w:tcW w:w="7400" w:type="dxa"/>
            <w:tcBorders>
              <w:top w:val="single" w:color="FFFFFF" w:sz="2" w:space="0"/>
              <w:left w:val="single" w:color="FFFFFF" w:sz="2" w:space="0"/>
              <w:bottom w:val="single" w:color="FFFFFF" w:sz="2" w:space="0"/>
              <w:right w:val="single" w:color="FFFFFF" w:sz="2" w:space="0"/>
            </w:tcBorders>
            <w:shd w:val="clear" w:color="auto" w:fill="FFFFFF"/>
            <w:vAlign w:val="center"/>
          </w:tcPr>
          <w:p>
            <w:pPr>
              <w:ind w:firstLine="480"/>
              <w:rPr>
                <w:rFonts w:ascii="微软雅黑" w:hAnsi="微软雅黑" w:eastAsia="微软雅黑" w:cs="微软雅黑"/>
                <w:sz w:val="28"/>
              </w:rPr>
            </w:pPr>
            <w:r>
              <w:t>□</w:t>
            </w:r>
            <w:r>
              <w:rPr>
                <w:rFonts w:hint="eastAsia"/>
              </w:rPr>
              <w:t>射击游戏</w:t>
            </w: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PrEx>
        <w:trPr>
          <w:trHeight w:val="500" w:hRule="atLeast"/>
        </w:trPr>
        <w:tc>
          <w:tcPr>
            <w:tcW w:w="7400" w:type="dxa"/>
            <w:tcBorders>
              <w:top w:val="single" w:color="FFFFFF" w:sz="2" w:space="0"/>
              <w:left w:val="single" w:color="FFFFFF" w:sz="2" w:space="0"/>
              <w:bottom w:val="single" w:color="FFFFFF" w:sz="2" w:space="0"/>
              <w:right w:val="single" w:color="FFFFFF" w:sz="2" w:space="0"/>
            </w:tcBorders>
            <w:shd w:val="clear" w:color="auto" w:fill="FFFFFF"/>
            <w:vAlign w:val="center"/>
          </w:tcPr>
          <w:p>
            <w:pPr>
              <w:ind w:firstLine="480"/>
              <w:rPr>
                <w:rFonts w:ascii="微软雅黑" w:hAnsi="微软雅黑" w:eastAsia="微软雅黑" w:cs="微软雅黑"/>
                <w:sz w:val="28"/>
              </w:rPr>
            </w:pPr>
            <w:r>
              <w:t>□</w:t>
            </w:r>
            <w:r>
              <w:rPr>
                <w:rFonts w:hint="eastAsia"/>
              </w:rPr>
              <w:t>其他</w:t>
            </w:r>
            <w:r>
              <w:t xml:space="preserve"> _________________*</w:t>
            </w:r>
          </w:p>
        </w:tc>
      </w:tr>
    </w:tbl>
    <w:p>
      <w:pPr>
        <w:ind w:firstLine="480"/>
        <w:rPr>
          <w:rFonts w:cs="Times New Roman" w:eastAsiaTheme="minorEastAsia"/>
        </w:rPr>
      </w:pPr>
    </w:p>
    <w:p>
      <w:pPr>
        <w:ind w:firstLine="480"/>
      </w:pPr>
      <w:r>
        <w:t xml:space="preserve">4. </w:t>
      </w:r>
      <w:r>
        <w:rPr>
          <w:rFonts w:hint="eastAsia"/>
        </w:rPr>
        <w:t>您对在摆地摊了解程度？</w:t>
      </w:r>
      <w:r>
        <w:t xml:space="preserve"> [</w:t>
      </w:r>
      <w:r>
        <w:rPr>
          <w:rFonts w:hint="eastAsia"/>
        </w:rPr>
        <w:t>多选题</w:t>
      </w:r>
      <w:r>
        <w:t>]</w:t>
      </w:r>
      <w:r>
        <w:rPr>
          <w:color w:val="FF0000"/>
        </w:rPr>
        <w:t xml:space="preserve"> *</w:t>
      </w:r>
    </w:p>
    <w:tbl>
      <w:tblPr>
        <w:tblStyle w:val="17"/>
        <w:tblW w:w="5000" w:type="pct"/>
        <w:tblInd w:w="0" w:type="dxa"/>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Layout w:type="fixed"/>
        <w:tblCellMar>
          <w:top w:w="0" w:type="dxa"/>
          <w:left w:w="108" w:type="dxa"/>
          <w:bottom w:w="0" w:type="dxa"/>
          <w:right w:w="108" w:type="dxa"/>
        </w:tblCellMar>
      </w:tblPr>
      <w:tblGrid>
        <w:gridCol w:w="8522"/>
      </w:tblGrid>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PrEx>
        <w:trPr>
          <w:trHeight w:val="500" w:hRule="atLeast"/>
        </w:trPr>
        <w:tc>
          <w:tcPr>
            <w:tcW w:w="7400" w:type="dxa"/>
            <w:tcBorders>
              <w:top w:val="single" w:color="FFFFFF" w:sz="2" w:space="0"/>
              <w:left w:val="single" w:color="FFFFFF" w:sz="2" w:space="0"/>
              <w:bottom w:val="single" w:color="FFFFFF" w:sz="2" w:space="0"/>
              <w:right w:val="single" w:color="FFFFFF" w:sz="2" w:space="0"/>
            </w:tcBorders>
            <w:shd w:val="clear" w:color="auto" w:fill="FFFFFF"/>
            <w:vAlign w:val="center"/>
          </w:tcPr>
          <w:p>
            <w:pPr>
              <w:ind w:firstLine="480"/>
            </w:pPr>
            <w:r>
              <w:t>□</w:t>
            </w:r>
            <w:r>
              <w:rPr>
                <w:rFonts w:hint="eastAsia"/>
              </w:rPr>
              <w:t>摆地摊需要相关证件</w:t>
            </w: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108" w:type="dxa"/>
            <w:bottom w:w="0" w:type="dxa"/>
            <w:right w:w="108" w:type="dxa"/>
          </w:tblCellMar>
        </w:tblPrEx>
        <w:trPr>
          <w:trHeight w:val="500" w:hRule="atLeast"/>
        </w:trPr>
        <w:tc>
          <w:tcPr>
            <w:tcW w:w="7400" w:type="dxa"/>
            <w:tcBorders>
              <w:top w:val="single" w:color="FFFFFF" w:sz="2" w:space="0"/>
              <w:left w:val="single" w:color="FFFFFF" w:sz="2" w:space="0"/>
              <w:bottom w:val="single" w:color="FFFFFF" w:sz="2" w:space="0"/>
              <w:right w:val="single" w:color="FFFFFF" w:sz="2" w:space="0"/>
            </w:tcBorders>
            <w:shd w:val="clear" w:color="auto" w:fill="FFFFFF"/>
            <w:vAlign w:val="center"/>
          </w:tcPr>
          <w:p>
            <w:pPr>
              <w:ind w:firstLine="480"/>
              <w:rPr>
                <w:rFonts w:ascii="微软雅黑" w:hAnsi="微软雅黑" w:eastAsia="微软雅黑" w:cs="微软雅黑"/>
                <w:sz w:val="28"/>
              </w:rPr>
            </w:pPr>
            <w:r>
              <w:t>□</w:t>
            </w:r>
            <w:r>
              <w:rPr>
                <w:rFonts w:hint="eastAsia"/>
              </w:rPr>
              <w:t>摆地摊需要在特定地区</w:t>
            </w: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108" w:type="dxa"/>
            <w:bottom w:w="0" w:type="dxa"/>
            <w:right w:w="108" w:type="dxa"/>
          </w:tblCellMar>
        </w:tblPrEx>
        <w:trPr>
          <w:trHeight w:val="500" w:hRule="atLeast"/>
        </w:trPr>
        <w:tc>
          <w:tcPr>
            <w:tcW w:w="7400" w:type="dxa"/>
            <w:tcBorders>
              <w:top w:val="single" w:color="FFFFFF" w:sz="2" w:space="0"/>
              <w:left w:val="single" w:color="FFFFFF" w:sz="2" w:space="0"/>
              <w:bottom w:val="single" w:color="FFFFFF" w:sz="2" w:space="0"/>
              <w:right w:val="single" w:color="FFFFFF" w:sz="2" w:space="0"/>
            </w:tcBorders>
            <w:shd w:val="clear" w:color="auto" w:fill="FFFFFF"/>
            <w:vAlign w:val="center"/>
          </w:tcPr>
          <w:p>
            <w:pPr>
              <w:ind w:firstLine="480"/>
              <w:rPr>
                <w:rFonts w:ascii="微软雅黑" w:hAnsi="微软雅黑" w:eastAsia="微软雅黑" w:cs="微软雅黑"/>
                <w:sz w:val="28"/>
              </w:rPr>
            </w:pPr>
            <w:r>
              <w:t>□</w:t>
            </w:r>
            <w:r>
              <w:rPr>
                <w:rFonts w:hint="eastAsia"/>
              </w:rPr>
              <w:t>摆地摊需要在特定时间</w:t>
            </w: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108" w:type="dxa"/>
            <w:bottom w:w="0" w:type="dxa"/>
            <w:right w:w="108" w:type="dxa"/>
          </w:tblCellMar>
        </w:tblPrEx>
        <w:trPr>
          <w:trHeight w:val="500" w:hRule="atLeast"/>
        </w:trPr>
        <w:tc>
          <w:tcPr>
            <w:tcW w:w="7400" w:type="dxa"/>
            <w:tcBorders>
              <w:top w:val="single" w:color="FFFFFF" w:sz="2" w:space="0"/>
              <w:left w:val="single" w:color="FFFFFF" w:sz="2" w:space="0"/>
              <w:bottom w:val="single" w:color="FFFFFF" w:sz="2" w:space="0"/>
              <w:right w:val="single" w:color="FFFFFF" w:sz="2" w:space="0"/>
            </w:tcBorders>
            <w:shd w:val="clear" w:color="auto" w:fill="FFFFFF"/>
            <w:vAlign w:val="center"/>
          </w:tcPr>
          <w:p>
            <w:pPr>
              <w:ind w:firstLine="480"/>
              <w:rPr>
                <w:rFonts w:ascii="微软雅黑" w:hAnsi="微软雅黑" w:eastAsia="微软雅黑" w:cs="微软雅黑"/>
                <w:sz w:val="28"/>
              </w:rPr>
            </w:pPr>
            <w:r>
              <w:t>□</w:t>
            </w:r>
            <w:r>
              <w:rPr>
                <w:rFonts w:hint="eastAsia"/>
              </w:rPr>
              <w:t>不了解政策</w:t>
            </w:r>
          </w:p>
        </w:tc>
      </w:tr>
    </w:tbl>
    <w:p>
      <w:pPr>
        <w:ind w:firstLine="480"/>
        <w:rPr>
          <w:rFonts w:cs="Times New Roman" w:eastAsiaTheme="minorEastAsia"/>
        </w:rPr>
      </w:pPr>
    </w:p>
    <w:p>
      <w:pPr>
        <w:ind w:firstLine="480"/>
      </w:pPr>
      <w:r>
        <w:t xml:space="preserve">5. </w:t>
      </w:r>
      <w:r>
        <w:rPr>
          <w:rFonts w:hint="eastAsia"/>
        </w:rPr>
        <w:t>您最理想的地摊开放时间？</w:t>
      </w:r>
      <w:r>
        <w:t xml:space="preserve"> [</w:t>
      </w:r>
      <w:r>
        <w:rPr>
          <w:rFonts w:hint="eastAsia"/>
        </w:rPr>
        <w:t>多选题</w:t>
      </w:r>
      <w:r>
        <w:t>]</w:t>
      </w:r>
      <w:r>
        <w:rPr>
          <w:color w:val="FF0000"/>
        </w:rPr>
        <w:t xml:space="preserve"> *</w:t>
      </w:r>
    </w:p>
    <w:tbl>
      <w:tblPr>
        <w:tblStyle w:val="17"/>
        <w:tblW w:w="5000" w:type="pct"/>
        <w:tblInd w:w="0" w:type="dxa"/>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Layout w:type="fixed"/>
        <w:tblCellMar>
          <w:top w:w="0" w:type="dxa"/>
          <w:left w:w="108" w:type="dxa"/>
          <w:bottom w:w="0" w:type="dxa"/>
          <w:right w:w="108" w:type="dxa"/>
        </w:tblCellMar>
      </w:tblPr>
      <w:tblGrid>
        <w:gridCol w:w="8522"/>
      </w:tblGrid>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108" w:type="dxa"/>
            <w:bottom w:w="0" w:type="dxa"/>
            <w:right w:w="108" w:type="dxa"/>
          </w:tblCellMar>
        </w:tblPrEx>
        <w:trPr>
          <w:trHeight w:val="500" w:hRule="atLeast"/>
        </w:trPr>
        <w:tc>
          <w:tcPr>
            <w:tcW w:w="7400" w:type="dxa"/>
            <w:tcBorders>
              <w:top w:val="single" w:color="FFFFFF" w:sz="2" w:space="0"/>
              <w:left w:val="single" w:color="FFFFFF" w:sz="2" w:space="0"/>
              <w:bottom w:val="single" w:color="FFFFFF" w:sz="2" w:space="0"/>
              <w:right w:val="single" w:color="FFFFFF" w:sz="2" w:space="0"/>
            </w:tcBorders>
            <w:shd w:val="clear" w:color="auto" w:fill="FFFFFF"/>
            <w:vAlign w:val="center"/>
          </w:tcPr>
          <w:p>
            <w:pPr>
              <w:ind w:firstLine="480"/>
            </w:pPr>
            <w:r>
              <w:t>□</w:t>
            </w:r>
            <w:r>
              <w:rPr>
                <w:rFonts w:hint="eastAsia"/>
              </w:rPr>
              <w:t>早上</w:t>
            </w: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108" w:type="dxa"/>
            <w:bottom w:w="0" w:type="dxa"/>
            <w:right w:w="108" w:type="dxa"/>
          </w:tblCellMar>
        </w:tblPrEx>
        <w:trPr>
          <w:trHeight w:val="500" w:hRule="atLeast"/>
        </w:trPr>
        <w:tc>
          <w:tcPr>
            <w:tcW w:w="7400" w:type="dxa"/>
            <w:tcBorders>
              <w:top w:val="single" w:color="FFFFFF" w:sz="2" w:space="0"/>
              <w:left w:val="single" w:color="FFFFFF" w:sz="2" w:space="0"/>
              <w:bottom w:val="single" w:color="FFFFFF" w:sz="2" w:space="0"/>
              <w:right w:val="single" w:color="FFFFFF" w:sz="2" w:space="0"/>
            </w:tcBorders>
            <w:shd w:val="clear" w:color="auto" w:fill="FFFFFF"/>
            <w:vAlign w:val="center"/>
          </w:tcPr>
          <w:p>
            <w:pPr>
              <w:ind w:firstLine="480"/>
              <w:rPr>
                <w:rFonts w:ascii="微软雅黑" w:hAnsi="微软雅黑" w:eastAsia="微软雅黑" w:cs="微软雅黑"/>
                <w:sz w:val="28"/>
              </w:rPr>
            </w:pPr>
            <w:r>
              <w:t>□</w:t>
            </w:r>
            <w:r>
              <w:rPr>
                <w:rFonts w:hint="eastAsia"/>
              </w:rPr>
              <w:t>中午</w:t>
            </w: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108" w:type="dxa"/>
            <w:bottom w:w="0" w:type="dxa"/>
            <w:right w:w="108" w:type="dxa"/>
          </w:tblCellMar>
        </w:tblPrEx>
        <w:trPr>
          <w:trHeight w:val="500" w:hRule="atLeast"/>
        </w:trPr>
        <w:tc>
          <w:tcPr>
            <w:tcW w:w="7400" w:type="dxa"/>
            <w:tcBorders>
              <w:top w:val="single" w:color="FFFFFF" w:sz="2" w:space="0"/>
              <w:left w:val="single" w:color="FFFFFF" w:sz="2" w:space="0"/>
              <w:bottom w:val="single" w:color="FFFFFF" w:sz="2" w:space="0"/>
              <w:right w:val="single" w:color="FFFFFF" w:sz="2" w:space="0"/>
            </w:tcBorders>
            <w:shd w:val="clear" w:color="auto" w:fill="FFFFFF"/>
            <w:vAlign w:val="center"/>
          </w:tcPr>
          <w:p>
            <w:pPr>
              <w:ind w:firstLine="480"/>
              <w:rPr>
                <w:rFonts w:ascii="微软雅黑" w:hAnsi="微软雅黑" w:eastAsia="微软雅黑" w:cs="微软雅黑"/>
                <w:sz w:val="28"/>
              </w:rPr>
            </w:pPr>
            <w:r>
              <w:t>□</w:t>
            </w:r>
            <w:r>
              <w:rPr>
                <w:rFonts w:hint="eastAsia"/>
              </w:rPr>
              <w:t>下午</w:t>
            </w: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108" w:type="dxa"/>
            <w:bottom w:w="0" w:type="dxa"/>
            <w:right w:w="108" w:type="dxa"/>
          </w:tblCellMar>
        </w:tblPrEx>
        <w:trPr>
          <w:trHeight w:val="500" w:hRule="atLeast"/>
        </w:trPr>
        <w:tc>
          <w:tcPr>
            <w:tcW w:w="7400" w:type="dxa"/>
            <w:tcBorders>
              <w:top w:val="single" w:color="FFFFFF" w:sz="2" w:space="0"/>
              <w:left w:val="single" w:color="FFFFFF" w:sz="2" w:space="0"/>
              <w:bottom w:val="single" w:color="FFFFFF" w:sz="2" w:space="0"/>
              <w:right w:val="single" w:color="FFFFFF" w:sz="2" w:space="0"/>
            </w:tcBorders>
            <w:shd w:val="clear" w:color="auto" w:fill="FFFFFF"/>
            <w:vAlign w:val="center"/>
          </w:tcPr>
          <w:p>
            <w:pPr>
              <w:ind w:firstLine="480"/>
              <w:rPr>
                <w:rFonts w:ascii="微软雅黑" w:hAnsi="微软雅黑" w:eastAsia="微软雅黑" w:cs="微软雅黑"/>
                <w:sz w:val="28"/>
              </w:rPr>
            </w:pPr>
            <w:r>
              <w:t>□</w:t>
            </w:r>
            <w:r>
              <w:rPr>
                <w:rFonts w:hint="eastAsia"/>
              </w:rPr>
              <w:t>晚上</w:t>
            </w: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108" w:type="dxa"/>
            <w:bottom w:w="0" w:type="dxa"/>
            <w:right w:w="108" w:type="dxa"/>
          </w:tblCellMar>
        </w:tblPrEx>
        <w:trPr>
          <w:trHeight w:val="500" w:hRule="atLeast"/>
        </w:trPr>
        <w:tc>
          <w:tcPr>
            <w:tcW w:w="7400" w:type="dxa"/>
            <w:tcBorders>
              <w:top w:val="single" w:color="FFFFFF" w:sz="2" w:space="0"/>
              <w:left w:val="single" w:color="FFFFFF" w:sz="2" w:space="0"/>
              <w:bottom w:val="single" w:color="FFFFFF" w:sz="2" w:space="0"/>
              <w:right w:val="single" w:color="FFFFFF" w:sz="2" w:space="0"/>
            </w:tcBorders>
            <w:shd w:val="clear" w:color="auto" w:fill="FFFFFF"/>
            <w:vAlign w:val="center"/>
          </w:tcPr>
          <w:p>
            <w:pPr>
              <w:ind w:firstLine="480"/>
              <w:rPr>
                <w:rFonts w:ascii="微软雅黑" w:hAnsi="微软雅黑" w:eastAsia="微软雅黑" w:cs="微软雅黑"/>
                <w:sz w:val="28"/>
              </w:rPr>
            </w:pPr>
            <w:r>
              <w:t>□</w:t>
            </w:r>
            <w:r>
              <w:rPr>
                <w:rFonts w:hint="eastAsia"/>
              </w:rPr>
              <w:t>午夜</w:t>
            </w:r>
          </w:p>
        </w:tc>
      </w:tr>
    </w:tbl>
    <w:p>
      <w:pPr>
        <w:ind w:firstLine="480"/>
        <w:rPr>
          <w:rFonts w:cs="Times New Roman" w:eastAsiaTheme="minorEastAsia"/>
        </w:rPr>
      </w:pPr>
    </w:p>
    <w:p>
      <w:pPr>
        <w:ind w:firstLine="480"/>
      </w:pPr>
      <w:r>
        <w:t xml:space="preserve">6. </w:t>
      </w:r>
      <w:r>
        <w:rPr>
          <w:rFonts w:hint="eastAsia"/>
        </w:rPr>
        <w:t>请根据您的实际情况选择最符合的项：</w:t>
      </w:r>
      <w:r>
        <w:t>1--&gt;5</w:t>
      </w:r>
      <w:r>
        <w:rPr>
          <w:rFonts w:hint="eastAsia"/>
        </w:rPr>
        <w:t>表示非常不同意</w:t>
      </w:r>
      <w:r>
        <w:t>--&gt;</w:t>
      </w:r>
      <w:r>
        <w:rPr>
          <w:rFonts w:hint="eastAsia"/>
        </w:rPr>
        <w:t>非常同意</w:t>
      </w:r>
      <w:r>
        <w:t>[</w:t>
      </w:r>
      <w:r>
        <w:rPr>
          <w:rFonts w:hint="eastAsia"/>
        </w:rPr>
        <w:t>矩阵量表题</w:t>
      </w:r>
      <w:r>
        <w:t xml:space="preserve">] </w:t>
      </w:r>
      <w:r>
        <w:rPr>
          <w:color w:val="FF0000"/>
        </w:rPr>
        <w:t>*</w:t>
      </w:r>
    </w:p>
    <w:tbl>
      <w:tblPr>
        <w:tblStyle w:val="17"/>
        <w:tblW w:w="5000" w:type="pct"/>
        <w:tblInd w:w="0" w:type="dxa"/>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Layout w:type="fixed"/>
        <w:tblCellMar>
          <w:top w:w="140" w:type="dxa"/>
          <w:left w:w="108" w:type="dxa"/>
          <w:bottom w:w="0" w:type="dxa"/>
          <w:right w:w="108" w:type="dxa"/>
        </w:tblCellMar>
      </w:tblPr>
      <w:tblGrid>
        <w:gridCol w:w="1213"/>
        <w:gridCol w:w="1462"/>
        <w:gridCol w:w="1462"/>
        <w:gridCol w:w="1462"/>
        <w:gridCol w:w="1462"/>
        <w:gridCol w:w="1462"/>
      </w:tblGrid>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140" w:type="dxa"/>
            <w:left w:w="108" w:type="dxa"/>
            <w:bottom w:w="0" w:type="dxa"/>
            <w:right w:w="108" w:type="dxa"/>
          </w:tblCellMar>
        </w:tblPrEx>
        <w:trPr>
          <w:trHeight w:val="360" w:hRule="atLeast"/>
        </w:trPr>
        <w:tc>
          <w:tcPr>
            <w:tcW w:w="1200" w:type="dxa"/>
            <w:tcBorders>
              <w:top w:val="single" w:color="D7D7D7" w:sz="4" w:space="0"/>
              <w:left w:val="single" w:color="D7D7D7" w:sz="4" w:space="0"/>
              <w:bottom w:val="single" w:color="D7D7D7" w:sz="4" w:space="0"/>
              <w:right w:val="single" w:color="D7D7D7" w:sz="4" w:space="0"/>
            </w:tcBorders>
            <w:shd w:val="clear" w:color="auto" w:fill="D9E5ED"/>
            <w:vAlign w:val="center"/>
          </w:tcPr>
          <w:p>
            <w:pPr>
              <w:ind w:firstLine="480"/>
              <w:jc w:val="center"/>
            </w:pPr>
          </w:p>
        </w:tc>
        <w:tc>
          <w:tcPr>
            <w:tcW w:w="1448" w:type="dxa"/>
            <w:tcBorders>
              <w:top w:val="single" w:color="D7D7D7" w:sz="4" w:space="0"/>
              <w:left w:val="single" w:color="D7D7D7" w:sz="4" w:space="0"/>
              <w:bottom w:val="single" w:color="D7D7D7" w:sz="4" w:space="0"/>
              <w:right w:val="single" w:color="D7D7D7" w:sz="4" w:space="0"/>
            </w:tcBorders>
            <w:shd w:val="clear" w:color="auto" w:fill="D9E5ED"/>
            <w:vAlign w:val="center"/>
          </w:tcPr>
          <w:p>
            <w:pPr>
              <w:ind w:firstLine="480"/>
              <w:jc w:val="center"/>
            </w:pPr>
            <w:r>
              <w:t>1</w:t>
            </w:r>
          </w:p>
        </w:tc>
        <w:tc>
          <w:tcPr>
            <w:tcW w:w="1448" w:type="dxa"/>
            <w:tcBorders>
              <w:top w:val="single" w:color="D7D7D7" w:sz="4" w:space="0"/>
              <w:left w:val="single" w:color="D7D7D7" w:sz="4" w:space="0"/>
              <w:bottom w:val="single" w:color="D7D7D7" w:sz="4" w:space="0"/>
              <w:right w:val="single" w:color="D7D7D7" w:sz="4" w:space="0"/>
            </w:tcBorders>
            <w:shd w:val="clear" w:color="auto" w:fill="D9E5ED"/>
            <w:vAlign w:val="center"/>
          </w:tcPr>
          <w:p>
            <w:pPr>
              <w:ind w:firstLine="480"/>
              <w:jc w:val="center"/>
            </w:pPr>
            <w:r>
              <w:t>2</w:t>
            </w:r>
          </w:p>
        </w:tc>
        <w:tc>
          <w:tcPr>
            <w:tcW w:w="1448" w:type="dxa"/>
            <w:tcBorders>
              <w:top w:val="single" w:color="D7D7D7" w:sz="4" w:space="0"/>
              <w:left w:val="single" w:color="D7D7D7" w:sz="4" w:space="0"/>
              <w:bottom w:val="single" w:color="D7D7D7" w:sz="4" w:space="0"/>
              <w:right w:val="single" w:color="D7D7D7" w:sz="4" w:space="0"/>
            </w:tcBorders>
            <w:shd w:val="clear" w:color="auto" w:fill="D9E5ED"/>
            <w:vAlign w:val="center"/>
          </w:tcPr>
          <w:p>
            <w:pPr>
              <w:ind w:firstLine="480"/>
              <w:jc w:val="center"/>
            </w:pPr>
            <w:r>
              <w:t>3</w:t>
            </w:r>
          </w:p>
        </w:tc>
        <w:tc>
          <w:tcPr>
            <w:tcW w:w="1448" w:type="dxa"/>
            <w:tcBorders>
              <w:top w:val="single" w:color="D7D7D7" w:sz="4" w:space="0"/>
              <w:left w:val="single" w:color="D7D7D7" w:sz="4" w:space="0"/>
              <w:bottom w:val="single" w:color="D7D7D7" w:sz="4" w:space="0"/>
              <w:right w:val="single" w:color="D7D7D7" w:sz="4" w:space="0"/>
            </w:tcBorders>
            <w:shd w:val="clear" w:color="auto" w:fill="D9E5ED"/>
            <w:vAlign w:val="center"/>
          </w:tcPr>
          <w:p>
            <w:pPr>
              <w:ind w:firstLine="480"/>
              <w:jc w:val="center"/>
            </w:pPr>
            <w:r>
              <w:t>4</w:t>
            </w:r>
          </w:p>
        </w:tc>
        <w:tc>
          <w:tcPr>
            <w:tcW w:w="1448" w:type="dxa"/>
            <w:tcBorders>
              <w:top w:val="single" w:color="D7D7D7" w:sz="4" w:space="0"/>
              <w:left w:val="single" w:color="D7D7D7" w:sz="4" w:space="0"/>
              <w:bottom w:val="single" w:color="D7D7D7" w:sz="4" w:space="0"/>
              <w:right w:val="single" w:color="D7D7D7" w:sz="4" w:space="0"/>
            </w:tcBorders>
            <w:shd w:val="clear" w:color="auto" w:fill="D9E5ED"/>
            <w:vAlign w:val="center"/>
          </w:tcPr>
          <w:p>
            <w:pPr>
              <w:ind w:firstLine="480"/>
              <w:jc w:val="center"/>
            </w:pPr>
            <w:r>
              <w:t>5</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140" w:type="dxa"/>
            <w:left w:w="108" w:type="dxa"/>
            <w:bottom w:w="0" w:type="dxa"/>
            <w:right w:w="108" w:type="dxa"/>
          </w:tblCellMar>
        </w:tblPrEx>
        <w:trPr>
          <w:trHeight w:val="360" w:hRule="atLeast"/>
        </w:trPr>
        <w:tc>
          <w:tcPr>
            <w:tcW w:w="1200" w:type="dxa"/>
            <w:tcBorders>
              <w:top w:val="single" w:color="D7D7D7" w:sz="4" w:space="0"/>
              <w:left w:val="single" w:color="D7D7D7" w:sz="4" w:space="0"/>
              <w:bottom w:val="single" w:color="D7D7D7" w:sz="4" w:space="0"/>
              <w:right w:val="single" w:color="D7D7D7" w:sz="4" w:space="0"/>
            </w:tcBorders>
            <w:shd w:val="clear" w:color="auto" w:fill="FFFFFF"/>
            <w:vAlign w:val="center"/>
          </w:tcPr>
          <w:p>
            <w:pPr>
              <w:ind w:firstLine="480"/>
              <w:jc w:val="center"/>
            </w:pPr>
            <w:r>
              <w:rPr>
                <w:rFonts w:hint="eastAsia"/>
                <w:color w:val="333333"/>
              </w:rPr>
              <w:t>地摊消费体验感变好</w:t>
            </w:r>
          </w:p>
        </w:tc>
        <w:tc>
          <w:tcPr>
            <w:tcW w:w="1448" w:type="dxa"/>
            <w:tcBorders>
              <w:top w:val="single" w:color="D7D7D7" w:sz="4" w:space="0"/>
              <w:left w:val="single" w:color="D7D7D7" w:sz="4" w:space="0"/>
              <w:bottom w:val="single" w:color="D7D7D7" w:sz="4" w:space="0"/>
              <w:right w:val="single" w:color="D7D7D7" w:sz="4" w:space="0"/>
            </w:tcBorders>
            <w:shd w:val="clear" w:color="auto" w:fill="FFFFFF"/>
            <w:vAlign w:val="center"/>
          </w:tcPr>
          <w:p>
            <w:pPr>
              <w:ind w:firstLine="480"/>
              <w:jc w:val="center"/>
              <w:rPr>
                <w:color w:val="333333"/>
              </w:rPr>
            </w:pPr>
            <w:r>
              <w:rPr>
                <w:color w:val="333333"/>
              </w:rPr>
              <w:t>○</w:t>
            </w:r>
          </w:p>
        </w:tc>
        <w:tc>
          <w:tcPr>
            <w:tcW w:w="1448" w:type="dxa"/>
            <w:tcBorders>
              <w:top w:val="single" w:color="D7D7D7" w:sz="4" w:space="0"/>
              <w:left w:val="single" w:color="D7D7D7" w:sz="4" w:space="0"/>
              <w:bottom w:val="single" w:color="D7D7D7" w:sz="4" w:space="0"/>
              <w:right w:val="single" w:color="D7D7D7" w:sz="4" w:space="0"/>
            </w:tcBorders>
            <w:shd w:val="clear" w:color="auto" w:fill="FFFFFF"/>
            <w:vAlign w:val="center"/>
          </w:tcPr>
          <w:p>
            <w:pPr>
              <w:ind w:firstLine="480"/>
              <w:jc w:val="center"/>
              <w:rPr>
                <w:color w:val="333333"/>
              </w:rPr>
            </w:pPr>
            <w:r>
              <w:rPr>
                <w:color w:val="333333"/>
              </w:rPr>
              <w:t>○</w:t>
            </w:r>
          </w:p>
        </w:tc>
        <w:tc>
          <w:tcPr>
            <w:tcW w:w="1448" w:type="dxa"/>
            <w:tcBorders>
              <w:top w:val="single" w:color="D7D7D7" w:sz="4" w:space="0"/>
              <w:left w:val="single" w:color="D7D7D7" w:sz="4" w:space="0"/>
              <w:bottom w:val="single" w:color="D7D7D7" w:sz="4" w:space="0"/>
              <w:right w:val="single" w:color="D7D7D7" w:sz="4" w:space="0"/>
            </w:tcBorders>
            <w:shd w:val="clear" w:color="auto" w:fill="FFFFFF"/>
            <w:vAlign w:val="center"/>
          </w:tcPr>
          <w:p>
            <w:pPr>
              <w:ind w:firstLine="480"/>
              <w:jc w:val="center"/>
              <w:rPr>
                <w:color w:val="333333"/>
              </w:rPr>
            </w:pPr>
            <w:r>
              <w:rPr>
                <w:color w:val="333333"/>
              </w:rPr>
              <w:t>○</w:t>
            </w:r>
          </w:p>
        </w:tc>
        <w:tc>
          <w:tcPr>
            <w:tcW w:w="1448" w:type="dxa"/>
            <w:tcBorders>
              <w:top w:val="single" w:color="D7D7D7" w:sz="4" w:space="0"/>
              <w:left w:val="single" w:color="D7D7D7" w:sz="4" w:space="0"/>
              <w:bottom w:val="single" w:color="D7D7D7" w:sz="4" w:space="0"/>
              <w:right w:val="single" w:color="D7D7D7" w:sz="4" w:space="0"/>
            </w:tcBorders>
            <w:shd w:val="clear" w:color="auto" w:fill="FFFFFF"/>
            <w:vAlign w:val="center"/>
          </w:tcPr>
          <w:p>
            <w:pPr>
              <w:ind w:firstLine="480"/>
              <w:jc w:val="center"/>
              <w:rPr>
                <w:color w:val="333333"/>
              </w:rPr>
            </w:pPr>
            <w:r>
              <w:rPr>
                <w:color w:val="333333"/>
              </w:rPr>
              <w:t>○</w:t>
            </w:r>
          </w:p>
        </w:tc>
        <w:tc>
          <w:tcPr>
            <w:tcW w:w="1448" w:type="dxa"/>
            <w:tcBorders>
              <w:top w:val="single" w:color="D7D7D7" w:sz="4" w:space="0"/>
              <w:left w:val="single" w:color="D7D7D7" w:sz="4" w:space="0"/>
              <w:bottom w:val="single" w:color="D7D7D7" w:sz="4" w:space="0"/>
              <w:right w:val="single" w:color="D7D7D7" w:sz="4" w:space="0"/>
            </w:tcBorders>
            <w:shd w:val="clear" w:color="auto" w:fill="FFFFFF"/>
            <w:vAlign w:val="center"/>
          </w:tcPr>
          <w:p>
            <w:pPr>
              <w:ind w:firstLine="480"/>
              <w:jc w:val="center"/>
              <w:rPr>
                <w:color w:val="333333"/>
              </w:rPr>
            </w:pPr>
            <w:r>
              <w:rPr>
                <w:color w:val="333333"/>
              </w:rPr>
              <w:t>○</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140" w:type="dxa"/>
            <w:left w:w="108" w:type="dxa"/>
            <w:bottom w:w="0" w:type="dxa"/>
            <w:right w:w="108" w:type="dxa"/>
          </w:tblCellMar>
        </w:tblPrEx>
        <w:trPr>
          <w:trHeight w:val="360" w:hRule="atLeast"/>
        </w:trPr>
        <w:tc>
          <w:tcPr>
            <w:tcW w:w="1200" w:type="dxa"/>
            <w:tcBorders>
              <w:top w:val="single" w:color="D7D7D7" w:sz="4" w:space="0"/>
              <w:left w:val="single" w:color="D7D7D7" w:sz="4" w:space="0"/>
              <w:bottom w:val="single" w:color="D7D7D7" w:sz="4" w:space="0"/>
              <w:right w:val="single" w:color="D7D7D7" w:sz="4" w:space="0"/>
            </w:tcBorders>
            <w:shd w:val="clear" w:color="auto" w:fill="EFF6FB"/>
            <w:vAlign w:val="center"/>
          </w:tcPr>
          <w:p>
            <w:pPr>
              <w:ind w:firstLine="480"/>
              <w:jc w:val="center"/>
              <w:rPr>
                <w:color w:val="333333"/>
              </w:rPr>
            </w:pPr>
            <w:r>
              <w:rPr>
                <w:rFonts w:hint="eastAsia"/>
                <w:color w:val="333333"/>
              </w:rPr>
              <w:t>地摊消费次数变多</w:t>
            </w:r>
          </w:p>
        </w:tc>
        <w:tc>
          <w:tcPr>
            <w:tcW w:w="1448" w:type="dxa"/>
            <w:tcBorders>
              <w:top w:val="single" w:color="D7D7D7" w:sz="4" w:space="0"/>
              <w:left w:val="single" w:color="D7D7D7" w:sz="4" w:space="0"/>
              <w:bottom w:val="single" w:color="D7D7D7" w:sz="4" w:space="0"/>
              <w:right w:val="single" w:color="D7D7D7" w:sz="4" w:space="0"/>
            </w:tcBorders>
            <w:shd w:val="clear" w:color="auto" w:fill="EFF6FB"/>
            <w:vAlign w:val="center"/>
          </w:tcPr>
          <w:p>
            <w:pPr>
              <w:ind w:firstLine="480"/>
              <w:jc w:val="center"/>
              <w:rPr>
                <w:color w:val="333333"/>
              </w:rPr>
            </w:pPr>
            <w:r>
              <w:rPr>
                <w:color w:val="333333"/>
              </w:rPr>
              <w:t>○</w:t>
            </w:r>
          </w:p>
        </w:tc>
        <w:tc>
          <w:tcPr>
            <w:tcW w:w="1448" w:type="dxa"/>
            <w:tcBorders>
              <w:top w:val="single" w:color="D7D7D7" w:sz="4" w:space="0"/>
              <w:left w:val="single" w:color="D7D7D7" w:sz="4" w:space="0"/>
              <w:bottom w:val="single" w:color="D7D7D7" w:sz="4" w:space="0"/>
              <w:right w:val="single" w:color="D7D7D7" w:sz="4" w:space="0"/>
            </w:tcBorders>
            <w:shd w:val="clear" w:color="auto" w:fill="EFF6FB"/>
            <w:vAlign w:val="center"/>
          </w:tcPr>
          <w:p>
            <w:pPr>
              <w:ind w:firstLine="480"/>
              <w:jc w:val="center"/>
              <w:rPr>
                <w:color w:val="333333"/>
              </w:rPr>
            </w:pPr>
            <w:r>
              <w:rPr>
                <w:color w:val="333333"/>
              </w:rPr>
              <w:t>○</w:t>
            </w:r>
          </w:p>
        </w:tc>
        <w:tc>
          <w:tcPr>
            <w:tcW w:w="1448" w:type="dxa"/>
            <w:tcBorders>
              <w:top w:val="single" w:color="D7D7D7" w:sz="4" w:space="0"/>
              <w:left w:val="single" w:color="D7D7D7" w:sz="4" w:space="0"/>
              <w:bottom w:val="single" w:color="D7D7D7" w:sz="4" w:space="0"/>
              <w:right w:val="single" w:color="D7D7D7" w:sz="4" w:space="0"/>
            </w:tcBorders>
            <w:shd w:val="clear" w:color="auto" w:fill="EFF6FB"/>
            <w:vAlign w:val="center"/>
          </w:tcPr>
          <w:p>
            <w:pPr>
              <w:ind w:firstLine="480"/>
              <w:jc w:val="center"/>
              <w:rPr>
                <w:color w:val="333333"/>
              </w:rPr>
            </w:pPr>
            <w:r>
              <w:rPr>
                <w:color w:val="333333"/>
              </w:rPr>
              <w:t>○</w:t>
            </w:r>
          </w:p>
        </w:tc>
        <w:tc>
          <w:tcPr>
            <w:tcW w:w="1448" w:type="dxa"/>
            <w:tcBorders>
              <w:top w:val="single" w:color="D7D7D7" w:sz="4" w:space="0"/>
              <w:left w:val="single" w:color="D7D7D7" w:sz="4" w:space="0"/>
              <w:bottom w:val="single" w:color="D7D7D7" w:sz="4" w:space="0"/>
              <w:right w:val="single" w:color="D7D7D7" w:sz="4" w:space="0"/>
            </w:tcBorders>
            <w:shd w:val="clear" w:color="auto" w:fill="EFF6FB"/>
            <w:vAlign w:val="center"/>
          </w:tcPr>
          <w:p>
            <w:pPr>
              <w:ind w:firstLine="480"/>
              <w:jc w:val="center"/>
              <w:rPr>
                <w:color w:val="333333"/>
              </w:rPr>
            </w:pPr>
            <w:r>
              <w:rPr>
                <w:color w:val="333333"/>
              </w:rPr>
              <w:t>○</w:t>
            </w:r>
          </w:p>
        </w:tc>
        <w:tc>
          <w:tcPr>
            <w:tcW w:w="1448" w:type="dxa"/>
            <w:tcBorders>
              <w:top w:val="single" w:color="D7D7D7" w:sz="4" w:space="0"/>
              <w:left w:val="single" w:color="D7D7D7" w:sz="4" w:space="0"/>
              <w:bottom w:val="single" w:color="D7D7D7" w:sz="4" w:space="0"/>
              <w:right w:val="single" w:color="D7D7D7" w:sz="4" w:space="0"/>
            </w:tcBorders>
            <w:shd w:val="clear" w:color="auto" w:fill="EFF6FB"/>
            <w:vAlign w:val="center"/>
          </w:tcPr>
          <w:p>
            <w:pPr>
              <w:ind w:firstLine="480"/>
              <w:jc w:val="center"/>
              <w:rPr>
                <w:color w:val="333333"/>
              </w:rPr>
            </w:pPr>
            <w:r>
              <w:rPr>
                <w:color w:val="333333"/>
              </w:rPr>
              <w:t>○</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140" w:type="dxa"/>
            <w:left w:w="108" w:type="dxa"/>
            <w:bottom w:w="0" w:type="dxa"/>
            <w:right w:w="108" w:type="dxa"/>
          </w:tblCellMar>
        </w:tblPrEx>
        <w:trPr>
          <w:trHeight w:val="360" w:hRule="atLeast"/>
        </w:trPr>
        <w:tc>
          <w:tcPr>
            <w:tcW w:w="1200" w:type="dxa"/>
            <w:tcBorders>
              <w:top w:val="single" w:color="D7D7D7" w:sz="4" w:space="0"/>
              <w:left w:val="single" w:color="D7D7D7" w:sz="4" w:space="0"/>
              <w:bottom w:val="single" w:color="D7D7D7" w:sz="4" w:space="0"/>
              <w:right w:val="single" w:color="D7D7D7" w:sz="4" w:space="0"/>
            </w:tcBorders>
            <w:shd w:val="clear" w:color="auto" w:fill="FFFFFF"/>
            <w:vAlign w:val="center"/>
          </w:tcPr>
          <w:p>
            <w:pPr>
              <w:ind w:firstLine="480"/>
              <w:jc w:val="center"/>
              <w:rPr>
                <w:color w:val="333333"/>
              </w:rPr>
            </w:pPr>
            <w:r>
              <w:rPr>
                <w:rFonts w:hint="eastAsia"/>
                <w:color w:val="333333"/>
              </w:rPr>
              <w:t>地摊经济依旧火热</w:t>
            </w:r>
          </w:p>
        </w:tc>
        <w:tc>
          <w:tcPr>
            <w:tcW w:w="1448" w:type="dxa"/>
            <w:tcBorders>
              <w:top w:val="single" w:color="D7D7D7" w:sz="4" w:space="0"/>
              <w:left w:val="single" w:color="D7D7D7" w:sz="4" w:space="0"/>
              <w:bottom w:val="single" w:color="D7D7D7" w:sz="4" w:space="0"/>
              <w:right w:val="single" w:color="D7D7D7" w:sz="4" w:space="0"/>
            </w:tcBorders>
            <w:shd w:val="clear" w:color="auto" w:fill="FFFFFF"/>
            <w:vAlign w:val="center"/>
          </w:tcPr>
          <w:p>
            <w:pPr>
              <w:ind w:firstLine="480"/>
              <w:jc w:val="center"/>
              <w:rPr>
                <w:color w:val="333333"/>
              </w:rPr>
            </w:pPr>
            <w:r>
              <w:rPr>
                <w:color w:val="333333"/>
              </w:rPr>
              <w:t>○</w:t>
            </w:r>
          </w:p>
        </w:tc>
        <w:tc>
          <w:tcPr>
            <w:tcW w:w="1448" w:type="dxa"/>
            <w:tcBorders>
              <w:top w:val="single" w:color="D7D7D7" w:sz="4" w:space="0"/>
              <w:left w:val="single" w:color="D7D7D7" w:sz="4" w:space="0"/>
              <w:bottom w:val="single" w:color="D7D7D7" w:sz="4" w:space="0"/>
              <w:right w:val="single" w:color="D7D7D7" w:sz="4" w:space="0"/>
            </w:tcBorders>
            <w:shd w:val="clear" w:color="auto" w:fill="FFFFFF"/>
            <w:vAlign w:val="center"/>
          </w:tcPr>
          <w:p>
            <w:pPr>
              <w:ind w:firstLine="480"/>
              <w:jc w:val="center"/>
              <w:rPr>
                <w:color w:val="333333"/>
              </w:rPr>
            </w:pPr>
            <w:r>
              <w:rPr>
                <w:color w:val="333333"/>
              </w:rPr>
              <w:t>○</w:t>
            </w:r>
          </w:p>
        </w:tc>
        <w:tc>
          <w:tcPr>
            <w:tcW w:w="1448" w:type="dxa"/>
            <w:tcBorders>
              <w:top w:val="single" w:color="D7D7D7" w:sz="4" w:space="0"/>
              <w:left w:val="single" w:color="D7D7D7" w:sz="4" w:space="0"/>
              <w:bottom w:val="single" w:color="D7D7D7" w:sz="4" w:space="0"/>
              <w:right w:val="single" w:color="D7D7D7" w:sz="4" w:space="0"/>
            </w:tcBorders>
            <w:shd w:val="clear" w:color="auto" w:fill="FFFFFF"/>
            <w:vAlign w:val="center"/>
          </w:tcPr>
          <w:p>
            <w:pPr>
              <w:ind w:firstLine="480"/>
              <w:jc w:val="center"/>
              <w:rPr>
                <w:color w:val="333333"/>
              </w:rPr>
            </w:pPr>
            <w:r>
              <w:rPr>
                <w:color w:val="333333"/>
              </w:rPr>
              <w:t>○</w:t>
            </w:r>
          </w:p>
        </w:tc>
        <w:tc>
          <w:tcPr>
            <w:tcW w:w="1448" w:type="dxa"/>
            <w:tcBorders>
              <w:top w:val="single" w:color="D7D7D7" w:sz="4" w:space="0"/>
              <w:left w:val="single" w:color="D7D7D7" w:sz="4" w:space="0"/>
              <w:bottom w:val="single" w:color="D7D7D7" w:sz="4" w:space="0"/>
              <w:right w:val="single" w:color="D7D7D7" w:sz="4" w:space="0"/>
            </w:tcBorders>
            <w:shd w:val="clear" w:color="auto" w:fill="FFFFFF"/>
            <w:vAlign w:val="center"/>
          </w:tcPr>
          <w:p>
            <w:pPr>
              <w:ind w:firstLine="480"/>
              <w:jc w:val="center"/>
              <w:rPr>
                <w:color w:val="333333"/>
              </w:rPr>
            </w:pPr>
            <w:r>
              <w:rPr>
                <w:color w:val="333333"/>
              </w:rPr>
              <w:t>○</w:t>
            </w:r>
          </w:p>
        </w:tc>
        <w:tc>
          <w:tcPr>
            <w:tcW w:w="1448" w:type="dxa"/>
            <w:tcBorders>
              <w:top w:val="single" w:color="D7D7D7" w:sz="4" w:space="0"/>
              <w:left w:val="single" w:color="D7D7D7" w:sz="4" w:space="0"/>
              <w:bottom w:val="single" w:color="D7D7D7" w:sz="4" w:space="0"/>
              <w:right w:val="single" w:color="D7D7D7" w:sz="4" w:space="0"/>
            </w:tcBorders>
            <w:shd w:val="clear" w:color="auto" w:fill="FFFFFF"/>
            <w:vAlign w:val="center"/>
          </w:tcPr>
          <w:p>
            <w:pPr>
              <w:ind w:firstLine="480"/>
              <w:jc w:val="center"/>
              <w:rPr>
                <w:color w:val="333333"/>
              </w:rPr>
            </w:pPr>
            <w:r>
              <w:rPr>
                <w:color w:val="333333"/>
              </w:rPr>
              <w:t>○</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140" w:type="dxa"/>
            <w:left w:w="108" w:type="dxa"/>
            <w:bottom w:w="0" w:type="dxa"/>
            <w:right w:w="108" w:type="dxa"/>
          </w:tblCellMar>
        </w:tblPrEx>
        <w:trPr>
          <w:trHeight w:val="360" w:hRule="atLeast"/>
        </w:trPr>
        <w:tc>
          <w:tcPr>
            <w:tcW w:w="1200" w:type="dxa"/>
            <w:tcBorders>
              <w:top w:val="single" w:color="D7D7D7" w:sz="4" w:space="0"/>
              <w:left w:val="single" w:color="D7D7D7" w:sz="4" w:space="0"/>
              <w:bottom w:val="single" w:color="D7D7D7" w:sz="4" w:space="0"/>
              <w:right w:val="single" w:color="D7D7D7" w:sz="4" w:space="0"/>
            </w:tcBorders>
            <w:shd w:val="clear" w:color="auto" w:fill="EFF6FB"/>
            <w:vAlign w:val="center"/>
          </w:tcPr>
          <w:p>
            <w:pPr>
              <w:ind w:firstLine="480"/>
              <w:jc w:val="center"/>
              <w:rPr>
                <w:color w:val="333333"/>
              </w:rPr>
            </w:pPr>
            <w:r>
              <w:rPr>
                <w:rFonts w:hint="eastAsia"/>
                <w:color w:val="333333"/>
              </w:rPr>
              <w:t>地摊数量依然可观</w:t>
            </w:r>
          </w:p>
        </w:tc>
        <w:tc>
          <w:tcPr>
            <w:tcW w:w="1448" w:type="dxa"/>
            <w:tcBorders>
              <w:top w:val="single" w:color="D7D7D7" w:sz="4" w:space="0"/>
              <w:left w:val="single" w:color="D7D7D7" w:sz="4" w:space="0"/>
              <w:bottom w:val="single" w:color="D7D7D7" w:sz="4" w:space="0"/>
              <w:right w:val="single" w:color="D7D7D7" w:sz="4" w:space="0"/>
            </w:tcBorders>
            <w:shd w:val="clear" w:color="auto" w:fill="EFF6FB"/>
            <w:vAlign w:val="center"/>
          </w:tcPr>
          <w:p>
            <w:pPr>
              <w:ind w:firstLine="480"/>
              <w:jc w:val="center"/>
              <w:rPr>
                <w:color w:val="333333"/>
              </w:rPr>
            </w:pPr>
            <w:r>
              <w:rPr>
                <w:color w:val="333333"/>
              </w:rPr>
              <w:t>○</w:t>
            </w:r>
          </w:p>
        </w:tc>
        <w:tc>
          <w:tcPr>
            <w:tcW w:w="1448" w:type="dxa"/>
            <w:tcBorders>
              <w:top w:val="single" w:color="D7D7D7" w:sz="4" w:space="0"/>
              <w:left w:val="single" w:color="D7D7D7" w:sz="4" w:space="0"/>
              <w:bottom w:val="single" w:color="D7D7D7" w:sz="4" w:space="0"/>
              <w:right w:val="single" w:color="D7D7D7" w:sz="4" w:space="0"/>
            </w:tcBorders>
            <w:shd w:val="clear" w:color="auto" w:fill="EFF6FB"/>
            <w:vAlign w:val="center"/>
          </w:tcPr>
          <w:p>
            <w:pPr>
              <w:ind w:firstLine="480"/>
              <w:jc w:val="center"/>
              <w:rPr>
                <w:color w:val="333333"/>
              </w:rPr>
            </w:pPr>
            <w:r>
              <w:rPr>
                <w:color w:val="333333"/>
              </w:rPr>
              <w:t>○</w:t>
            </w:r>
          </w:p>
        </w:tc>
        <w:tc>
          <w:tcPr>
            <w:tcW w:w="1448" w:type="dxa"/>
            <w:tcBorders>
              <w:top w:val="single" w:color="D7D7D7" w:sz="4" w:space="0"/>
              <w:left w:val="single" w:color="D7D7D7" w:sz="4" w:space="0"/>
              <w:bottom w:val="single" w:color="D7D7D7" w:sz="4" w:space="0"/>
              <w:right w:val="single" w:color="D7D7D7" w:sz="4" w:space="0"/>
            </w:tcBorders>
            <w:shd w:val="clear" w:color="auto" w:fill="EFF6FB"/>
            <w:vAlign w:val="center"/>
          </w:tcPr>
          <w:p>
            <w:pPr>
              <w:ind w:firstLine="480"/>
              <w:jc w:val="center"/>
              <w:rPr>
                <w:color w:val="333333"/>
              </w:rPr>
            </w:pPr>
            <w:r>
              <w:rPr>
                <w:color w:val="333333"/>
              </w:rPr>
              <w:t>○</w:t>
            </w:r>
          </w:p>
        </w:tc>
        <w:tc>
          <w:tcPr>
            <w:tcW w:w="1448" w:type="dxa"/>
            <w:tcBorders>
              <w:top w:val="single" w:color="D7D7D7" w:sz="4" w:space="0"/>
              <w:left w:val="single" w:color="D7D7D7" w:sz="4" w:space="0"/>
              <w:bottom w:val="single" w:color="D7D7D7" w:sz="4" w:space="0"/>
              <w:right w:val="single" w:color="D7D7D7" w:sz="4" w:space="0"/>
            </w:tcBorders>
            <w:shd w:val="clear" w:color="auto" w:fill="EFF6FB"/>
            <w:vAlign w:val="center"/>
          </w:tcPr>
          <w:p>
            <w:pPr>
              <w:ind w:firstLine="480"/>
              <w:jc w:val="center"/>
              <w:rPr>
                <w:color w:val="333333"/>
              </w:rPr>
            </w:pPr>
            <w:r>
              <w:rPr>
                <w:color w:val="333333"/>
              </w:rPr>
              <w:t>○</w:t>
            </w:r>
          </w:p>
        </w:tc>
        <w:tc>
          <w:tcPr>
            <w:tcW w:w="1448" w:type="dxa"/>
            <w:tcBorders>
              <w:top w:val="single" w:color="D7D7D7" w:sz="4" w:space="0"/>
              <w:left w:val="single" w:color="D7D7D7" w:sz="4" w:space="0"/>
              <w:bottom w:val="single" w:color="D7D7D7" w:sz="4" w:space="0"/>
              <w:right w:val="single" w:color="D7D7D7" w:sz="4" w:space="0"/>
            </w:tcBorders>
            <w:shd w:val="clear" w:color="auto" w:fill="EFF6FB"/>
            <w:vAlign w:val="center"/>
          </w:tcPr>
          <w:p>
            <w:pPr>
              <w:ind w:firstLine="480"/>
              <w:jc w:val="center"/>
              <w:rPr>
                <w:color w:val="333333"/>
              </w:rPr>
            </w:pPr>
            <w:r>
              <w:rPr>
                <w:color w:val="333333"/>
              </w:rPr>
              <w:t>○</w:t>
            </w:r>
          </w:p>
        </w:tc>
      </w:tr>
    </w:tbl>
    <w:p>
      <w:pPr>
        <w:ind w:firstLine="480"/>
        <w:rPr>
          <w:rFonts w:cs="Times New Roman" w:eastAsiaTheme="minorEastAsia"/>
        </w:rPr>
      </w:pPr>
    </w:p>
    <w:p>
      <w:pPr>
        <w:ind w:firstLine="480"/>
      </w:pPr>
      <w:r>
        <w:t xml:space="preserve">7. </w:t>
      </w:r>
      <w:r>
        <w:rPr>
          <w:rFonts w:hint="eastAsia"/>
        </w:rPr>
        <w:t>请根据您的实际情况选择最符合的项：</w:t>
      </w:r>
      <w:r>
        <w:t>1--&gt;5</w:t>
      </w:r>
      <w:r>
        <w:rPr>
          <w:rFonts w:hint="eastAsia"/>
        </w:rPr>
        <w:t>表示非常不同意</w:t>
      </w:r>
      <w:r>
        <w:t>--&gt;</w:t>
      </w:r>
      <w:r>
        <w:rPr>
          <w:rFonts w:hint="eastAsia"/>
        </w:rPr>
        <w:t>非常同意</w:t>
      </w:r>
      <w:r>
        <w:t>[</w:t>
      </w:r>
      <w:r>
        <w:rPr>
          <w:rFonts w:hint="eastAsia"/>
        </w:rPr>
        <w:t>矩阵量表题</w:t>
      </w:r>
      <w:r>
        <w:t xml:space="preserve">] </w:t>
      </w:r>
      <w:r>
        <w:rPr>
          <w:color w:val="FF0000"/>
        </w:rPr>
        <w:t>*</w:t>
      </w:r>
    </w:p>
    <w:tbl>
      <w:tblPr>
        <w:tblStyle w:val="17"/>
        <w:tblW w:w="5000" w:type="pct"/>
        <w:tblInd w:w="0" w:type="dxa"/>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Layout w:type="fixed"/>
        <w:tblCellMar>
          <w:top w:w="140" w:type="dxa"/>
          <w:left w:w="108" w:type="dxa"/>
          <w:bottom w:w="0" w:type="dxa"/>
          <w:right w:w="108" w:type="dxa"/>
        </w:tblCellMar>
      </w:tblPr>
      <w:tblGrid>
        <w:gridCol w:w="1213"/>
        <w:gridCol w:w="1462"/>
        <w:gridCol w:w="1462"/>
        <w:gridCol w:w="1462"/>
        <w:gridCol w:w="1462"/>
        <w:gridCol w:w="1462"/>
      </w:tblGrid>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140" w:type="dxa"/>
            <w:left w:w="108" w:type="dxa"/>
            <w:bottom w:w="0" w:type="dxa"/>
            <w:right w:w="108" w:type="dxa"/>
          </w:tblCellMar>
        </w:tblPrEx>
        <w:trPr>
          <w:trHeight w:val="360" w:hRule="atLeast"/>
        </w:trPr>
        <w:tc>
          <w:tcPr>
            <w:tcW w:w="1200" w:type="dxa"/>
            <w:tcBorders>
              <w:top w:val="single" w:color="D7D7D7" w:sz="4" w:space="0"/>
              <w:left w:val="single" w:color="D7D7D7" w:sz="4" w:space="0"/>
              <w:bottom w:val="single" w:color="D7D7D7" w:sz="4" w:space="0"/>
              <w:right w:val="single" w:color="D7D7D7" w:sz="4" w:space="0"/>
            </w:tcBorders>
            <w:shd w:val="clear" w:color="auto" w:fill="D9E5ED"/>
            <w:vAlign w:val="center"/>
          </w:tcPr>
          <w:p>
            <w:pPr>
              <w:ind w:firstLine="480"/>
              <w:jc w:val="center"/>
            </w:pPr>
          </w:p>
        </w:tc>
        <w:tc>
          <w:tcPr>
            <w:tcW w:w="1448" w:type="dxa"/>
            <w:tcBorders>
              <w:top w:val="single" w:color="D7D7D7" w:sz="4" w:space="0"/>
              <w:left w:val="single" w:color="D7D7D7" w:sz="4" w:space="0"/>
              <w:bottom w:val="single" w:color="D7D7D7" w:sz="4" w:space="0"/>
              <w:right w:val="single" w:color="D7D7D7" w:sz="4" w:space="0"/>
            </w:tcBorders>
            <w:shd w:val="clear" w:color="auto" w:fill="D9E5ED"/>
            <w:vAlign w:val="center"/>
          </w:tcPr>
          <w:p>
            <w:pPr>
              <w:ind w:firstLine="480"/>
              <w:jc w:val="center"/>
            </w:pPr>
            <w:r>
              <w:t>1</w:t>
            </w:r>
          </w:p>
        </w:tc>
        <w:tc>
          <w:tcPr>
            <w:tcW w:w="1448" w:type="dxa"/>
            <w:tcBorders>
              <w:top w:val="single" w:color="D7D7D7" w:sz="4" w:space="0"/>
              <w:left w:val="single" w:color="D7D7D7" w:sz="4" w:space="0"/>
              <w:bottom w:val="single" w:color="D7D7D7" w:sz="4" w:space="0"/>
              <w:right w:val="single" w:color="D7D7D7" w:sz="4" w:space="0"/>
            </w:tcBorders>
            <w:shd w:val="clear" w:color="auto" w:fill="D9E5ED"/>
            <w:vAlign w:val="center"/>
          </w:tcPr>
          <w:p>
            <w:pPr>
              <w:ind w:firstLine="480"/>
              <w:jc w:val="center"/>
            </w:pPr>
            <w:r>
              <w:t>2</w:t>
            </w:r>
          </w:p>
        </w:tc>
        <w:tc>
          <w:tcPr>
            <w:tcW w:w="1448" w:type="dxa"/>
            <w:tcBorders>
              <w:top w:val="single" w:color="D7D7D7" w:sz="4" w:space="0"/>
              <w:left w:val="single" w:color="D7D7D7" w:sz="4" w:space="0"/>
              <w:bottom w:val="single" w:color="D7D7D7" w:sz="4" w:space="0"/>
              <w:right w:val="single" w:color="D7D7D7" w:sz="4" w:space="0"/>
            </w:tcBorders>
            <w:shd w:val="clear" w:color="auto" w:fill="D9E5ED"/>
            <w:vAlign w:val="center"/>
          </w:tcPr>
          <w:p>
            <w:pPr>
              <w:ind w:firstLine="480"/>
              <w:jc w:val="center"/>
            </w:pPr>
            <w:r>
              <w:t>3</w:t>
            </w:r>
          </w:p>
        </w:tc>
        <w:tc>
          <w:tcPr>
            <w:tcW w:w="1448" w:type="dxa"/>
            <w:tcBorders>
              <w:top w:val="single" w:color="D7D7D7" w:sz="4" w:space="0"/>
              <w:left w:val="single" w:color="D7D7D7" w:sz="4" w:space="0"/>
              <w:bottom w:val="single" w:color="D7D7D7" w:sz="4" w:space="0"/>
              <w:right w:val="single" w:color="D7D7D7" w:sz="4" w:space="0"/>
            </w:tcBorders>
            <w:shd w:val="clear" w:color="auto" w:fill="D9E5ED"/>
            <w:vAlign w:val="center"/>
          </w:tcPr>
          <w:p>
            <w:pPr>
              <w:ind w:firstLine="480"/>
              <w:jc w:val="center"/>
            </w:pPr>
            <w:r>
              <w:t>4</w:t>
            </w:r>
          </w:p>
        </w:tc>
        <w:tc>
          <w:tcPr>
            <w:tcW w:w="1448" w:type="dxa"/>
            <w:tcBorders>
              <w:top w:val="single" w:color="D7D7D7" w:sz="4" w:space="0"/>
              <w:left w:val="single" w:color="D7D7D7" w:sz="4" w:space="0"/>
              <w:bottom w:val="single" w:color="D7D7D7" w:sz="4" w:space="0"/>
              <w:right w:val="single" w:color="D7D7D7" w:sz="4" w:space="0"/>
            </w:tcBorders>
            <w:shd w:val="clear" w:color="auto" w:fill="D9E5ED"/>
            <w:vAlign w:val="center"/>
          </w:tcPr>
          <w:p>
            <w:pPr>
              <w:ind w:firstLine="480"/>
              <w:jc w:val="center"/>
            </w:pPr>
            <w:r>
              <w:t>5</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140" w:type="dxa"/>
            <w:left w:w="108" w:type="dxa"/>
            <w:bottom w:w="0" w:type="dxa"/>
            <w:right w:w="108" w:type="dxa"/>
          </w:tblCellMar>
        </w:tblPrEx>
        <w:trPr>
          <w:trHeight w:val="360" w:hRule="atLeast"/>
        </w:trPr>
        <w:tc>
          <w:tcPr>
            <w:tcW w:w="1200" w:type="dxa"/>
            <w:tcBorders>
              <w:top w:val="single" w:color="D7D7D7" w:sz="4" w:space="0"/>
              <w:left w:val="single" w:color="D7D7D7" w:sz="4" w:space="0"/>
              <w:bottom w:val="single" w:color="D7D7D7" w:sz="4" w:space="0"/>
              <w:right w:val="single" w:color="D7D7D7" w:sz="4" w:space="0"/>
            </w:tcBorders>
            <w:shd w:val="clear" w:color="auto" w:fill="FFFFFF"/>
            <w:vAlign w:val="center"/>
          </w:tcPr>
          <w:p>
            <w:pPr>
              <w:ind w:firstLine="480"/>
              <w:jc w:val="center"/>
            </w:pPr>
            <w:r>
              <w:rPr>
                <w:rFonts w:hint="eastAsia"/>
                <w:color w:val="333333"/>
              </w:rPr>
              <w:t>您对摊主总体满意程度</w:t>
            </w:r>
          </w:p>
        </w:tc>
        <w:tc>
          <w:tcPr>
            <w:tcW w:w="1448" w:type="dxa"/>
            <w:tcBorders>
              <w:top w:val="single" w:color="D7D7D7" w:sz="4" w:space="0"/>
              <w:left w:val="single" w:color="D7D7D7" w:sz="4" w:space="0"/>
              <w:bottom w:val="single" w:color="D7D7D7" w:sz="4" w:space="0"/>
              <w:right w:val="single" w:color="D7D7D7" w:sz="4" w:space="0"/>
            </w:tcBorders>
            <w:shd w:val="clear" w:color="auto" w:fill="FFFFFF"/>
            <w:vAlign w:val="center"/>
          </w:tcPr>
          <w:p>
            <w:pPr>
              <w:ind w:firstLine="480"/>
              <w:jc w:val="center"/>
              <w:rPr>
                <w:color w:val="333333"/>
              </w:rPr>
            </w:pPr>
            <w:r>
              <w:rPr>
                <w:color w:val="333333"/>
              </w:rPr>
              <w:t>○</w:t>
            </w:r>
          </w:p>
        </w:tc>
        <w:tc>
          <w:tcPr>
            <w:tcW w:w="1448" w:type="dxa"/>
            <w:tcBorders>
              <w:top w:val="single" w:color="D7D7D7" w:sz="4" w:space="0"/>
              <w:left w:val="single" w:color="D7D7D7" w:sz="4" w:space="0"/>
              <w:bottom w:val="single" w:color="D7D7D7" w:sz="4" w:space="0"/>
              <w:right w:val="single" w:color="D7D7D7" w:sz="4" w:space="0"/>
            </w:tcBorders>
            <w:shd w:val="clear" w:color="auto" w:fill="FFFFFF"/>
            <w:vAlign w:val="center"/>
          </w:tcPr>
          <w:p>
            <w:pPr>
              <w:ind w:firstLine="480"/>
              <w:jc w:val="center"/>
              <w:rPr>
                <w:color w:val="333333"/>
              </w:rPr>
            </w:pPr>
            <w:r>
              <w:rPr>
                <w:color w:val="333333"/>
              </w:rPr>
              <w:t>○</w:t>
            </w:r>
          </w:p>
        </w:tc>
        <w:tc>
          <w:tcPr>
            <w:tcW w:w="1448" w:type="dxa"/>
            <w:tcBorders>
              <w:top w:val="single" w:color="D7D7D7" w:sz="4" w:space="0"/>
              <w:left w:val="single" w:color="D7D7D7" w:sz="4" w:space="0"/>
              <w:bottom w:val="single" w:color="D7D7D7" w:sz="4" w:space="0"/>
              <w:right w:val="single" w:color="D7D7D7" w:sz="4" w:space="0"/>
            </w:tcBorders>
            <w:shd w:val="clear" w:color="auto" w:fill="FFFFFF"/>
            <w:vAlign w:val="center"/>
          </w:tcPr>
          <w:p>
            <w:pPr>
              <w:ind w:firstLine="480"/>
              <w:jc w:val="center"/>
              <w:rPr>
                <w:color w:val="333333"/>
              </w:rPr>
            </w:pPr>
            <w:r>
              <w:rPr>
                <w:color w:val="333333"/>
              </w:rPr>
              <w:t>○</w:t>
            </w:r>
          </w:p>
        </w:tc>
        <w:tc>
          <w:tcPr>
            <w:tcW w:w="1448" w:type="dxa"/>
            <w:tcBorders>
              <w:top w:val="single" w:color="D7D7D7" w:sz="4" w:space="0"/>
              <w:left w:val="single" w:color="D7D7D7" w:sz="4" w:space="0"/>
              <w:bottom w:val="single" w:color="D7D7D7" w:sz="4" w:space="0"/>
              <w:right w:val="single" w:color="D7D7D7" w:sz="4" w:space="0"/>
            </w:tcBorders>
            <w:shd w:val="clear" w:color="auto" w:fill="FFFFFF"/>
            <w:vAlign w:val="center"/>
          </w:tcPr>
          <w:p>
            <w:pPr>
              <w:ind w:firstLine="480"/>
              <w:jc w:val="center"/>
              <w:rPr>
                <w:color w:val="333333"/>
              </w:rPr>
            </w:pPr>
            <w:r>
              <w:rPr>
                <w:color w:val="333333"/>
              </w:rPr>
              <w:t>○</w:t>
            </w:r>
          </w:p>
        </w:tc>
        <w:tc>
          <w:tcPr>
            <w:tcW w:w="1448" w:type="dxa"/>
            <w:tcBorders>
              <w:top w:val="single" w:color="D7D7D7" w:sz="4" w:space="0"/>
              <w:left w:val="single" w:color="D7D7D7" w:sz="4" w:space="0"/>
              <w:bottom w:val="single" w:color="D7D7D7" w:sz="4" w:space="0"/>
              <w:right w:val="single" w:color="D7D7D7" w:sz="4" w:space="0"/>
            </w:tcBorders>
            <w:shd w:val="clear" w:color="auto" w:fill="FFFFFF"/>
            <w:vAlign w:val="center"/>
          </w:tcPr>
          <w:p>
            <w:pPr>
              <w:ind w:firstLine="480"/>
              <w:jc w:val="center"/>
              <w:rPr>
                <w:color w:val="333333"/>
              </w:rPr>
            </w:pPr>
            <w:r>
              <w:rPr>
                <w:color w:val="333333"/>
              </w:rPr>
              <w:t>○</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140" w:type="dxa"/>
            <w:left w:w="108" w:type="dxa"/>
            <w:bottom w:w="0" w:type="dxa"/>
            <w:right w:w="108" w:type="dxa"/>
          </w:tblCellMar>
        </w:tblPrEx>
        <w:trPr>
          <w:trHeight w:val="360" w:hRule="atLeast"/>
        </w:trPr>
        <w:tc>
          <w:tcPr>
            <w:tcW w:w="1200" w:type="dxa"/>
            <w:tcBorders>
              <w:top w:val="single" w:color="D7D7D7" w:sz="4" w:space="0"/>
              <w:left w:val="single" w:color="D7D7D7" w:sz="4" w:space="0"/>
              <w:bottom w:val="single" w:color="D7D7D7" w:sz="4" w:space="0"/>
              <w:right w:val="single" w:color="D7D7D7" w:sz="4" w:space="0"/>
            </w:tcBorders>
            <w:shd w:val="clear" w:color="auto" w:fill="EFF6FB"/>
            <w:vAlign w:val="center"/>
          </w:tcPr>
          <w:p>
            <w:pPr>
              <w:ind w:firstLine="480"/>
              <w:jc w:val="center"/>
              <w:rPr>
                <w:color w:val="333333"/>
              </w:rPr>
            </w:pPr>
            <w:r>
              <w:rPr>
                <w:rFonts w:hint="eastAsia"/>
                <w:color w:val="333333"/>
              </w:rPr>
              <w:t>地摊摊主能友善热心推荐商品</w:t>
            </w:r>
          </w:p>
        </w:tc>
        <w:tc>
          <w:tcPr>
            <w:tcW w:w="1448" w:type="dxa"/>
            <w:tcBorders>
              <w:top w:val="single" w:color="D7D7D7" w:sz="4" w:space="0"/>
              <w:left w:val="single" w:color="D7D7D7" w:sz="4" w:space="0"/>
              <w:bottom w:val="single" w:color="D7D7D7" w:sz="4" w:space="0"/>
              <w:right w:val="single" w:color="D7D7D7" w:sz="4" w:space="0"/>
            </w:tcBorders>
            <w:shd w:val="clear" w:color="auto" w:fill="EFF6FB"/>
            <w:vAlign w:val="center"/>
          </w:tcPr>
          <w:p>
            <w:pPr>
              <w:ind w:firstLine="480"/>
              <w:jc w:val="center"/>
              <w:rPr>
                <w:color w:val="333333"/>
              </w:rPr>
            </w:pPr>
            <w:r>
              <w:rPr>
                <w:color w:val="333333"/>
              </w:rPr>
              <w:t>○</w:t>
            </w:r>
          </w:p>
        </w:tc>
        <w:tc>
          <w:tcPr>
            <w:tcW w:w="1448" w:type="dxa"/>
            <w:tcBorders>
              <w:top w:val="single" w:color="D7D7D7" w:sz="4" w:space="0"/>
              <w:left w:val="single" w:color="D7D7D7" w:sz="4" w:space="0"/>
              <w:bottom w:val="single" w:color="D7D7D7" w:sz="4" w:space="0"/>
              <w:right w:val="single" w:color="D7D7D7" w:sz="4" w:space="0"/>
            </w:tcBorders>
            <w:shd w:val="clear" w:color="auto" w:fill="EFF6FB"/>
            <w:vAlign w:val="center"/>
          </w:tcPr>
          <w:p>
            <w:pPr>
              <w:ind w:firstLine="480"/>
              <w:jc w:val="center"/>
              <w:rPr>
                <w:color w:val="333333"/>
              </w:rPr>
            </w:pPr>
            <w:r>
              <w:rPr>
                <w:color w:val="333333"/>
              </w:rPr>
              <w:t>○</w:t>
            </w:r>
          </w:p>
        </w:tc>
        <w:tc>
          <w:tcPr>
            <w:tcW w:w="1448" w:type="dxa"/>
            <w:tcBorders>
              <w:top w:val="single" w:color="D7D7D7" w:sz="4" w:space="0"/>
              <w:left w:val="single" w:color="D7D7D7" w:sz="4" w:space="0"/>
              <w:bottom w:val="single" w:color="D7D7D7" w:sz="4" w:space="0"/>
              <w:right w:val="single" w:color="D7D7D7" w:sz="4" w:space="0"/>
            </w:tcBorders>
            <w:shd w:val="clear" w:color="auto" w:fill="EFF6FB"/>
            <w:vAlign w:val="center"/>
          </w:tcPr>
          <w:p>
            <w:pPr>
              <w:ind w:firstLine="480"/>
              <w:jc w:val="center"/>
              <w:rPr>
                <w:color w:val="333333"/>
              </w:rPr>
            </w:pPr>
            <w:r>
              <w:rPr>
                <w:color w:val="333333"/>
              </w:rPr>
              <w:t>○</w:t>
            </w:r>
          </w:p>
        </w:tc>
        <w:tc>
          <w:tcPr>
            <w:tcW w:w="1448" w:type="dxa"/>
            <w:tcBorders>
              <w:top w:val="single" w:color="D7D7D7" w:sz="4" w:space="0"/>
              <w:left w:val="single" w:color="D7D7D7" w:sz="4" w:space="0"/>
              <w:bottom w:val="single" w:color="D7D7D7" w:sz="4" w:space="0"/>
              <w:right w:val="single" w:color="D7D7D7" w:sz="4" w:space="0"/>
            </w:tcBorders>
            <w:shd w:val="clear" w:color="auto" w:fill="EFF6FB"/>
            <w:vAlign w:val="center"/>
          </w:tcPr>
          <w:p>
            <w:pPr>
              <w:ind w:firstLine="480"/>
              <w:jc w:val="center"/>
              <w:rPr>
                <w:color w:val="333333"/>
              </w:rPr>
            </w:pPr>
            <w:r>
              <w:rPr>
                <w:color w:val="333333"/>
              </w:rPr>
              <w:t>○</w:t>
            </w:r>
          </w:p>
        </w:tc>
        <w:tc>
          <w:tcPr>
            <w:tcW w:w="1448" w:type="dxa"/>
            <w:tcBorders>
              <w:top w:val="single" w:color="D7D7D7" w:sz="4" w:space="0"/>
              <w:left w:val="single" w:color="D7D7D7" w:sz="4" w:space="0"/>
              <w:bottom w:val="single" w:color="D7D7D7" w:sz="4" w:space="0"/>
              <w:right w:val="single" w:color="D7D7D7" w:sz="4" w:space="0"/>
            </w:tcBorders>
            <w:shd w:val="clear" w:color="auto" w:fill="EFF6FB"/>
            <w:vAlign w:val="center"/>
          </w:tcPr>
          <w:p>
            <w:pPr>
              <w:ind w:firstLine="480"/>
              <w:jc w:val="center"/>
              <w:rPr>
                <w:color w:val="333333"/>
              </w:rPr>
            </w:pPr>
            <w:r>
              <w:rPr>
                <w:color w:val="333333"/>
              </w:rPr>
              <w:t>○</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140" w:type="dxa"/>
            <w:left w:w="108" w:type="dxa"/>
            <w:bottom w:w="0" w:type="dxa"/>
            <w:right w:w="108" w:type="dxa"/>
          </w:tblCellMar>
        </w:tblPrEx>
        <w:trPr>
          <w:trHeight w:val="360" w:hRule="atLeast"/>
        </w:trPr>
        <w:tc>
          <w:tcPr>
            <w:tcW w:w="1200" w:type="dxa"/>
            <w:tcBorders>
              <w:top w:val="single" w:color="D7D7D7" w:sz="4" w:space="0"/>
              <w:left w:val="single" w:color="D7D7D7" w:sz="4" w:space="0"/>
              <w:bottom w:val="single" w:color="D7D7D7" w:sz="4" w:space="0"/>
              <w:right w:val="single" w:color="D7D7D7" w:sz="4" w:space="0"/>
            </w:tcBorders>
            <w:shd w:val="clear" w:color="auto" w:fill="FFFFFF"/>
            <w:vAlign w:val="center"/>
          </w:tcPr>
          <w:p>
            <w:pPr>
              <w:ind w:firstLine="480"/>
              <w:jc w:val="center"/>
              <w:rPr>
                <w:color w:val="333333"/>
              </w:rPr>
            </w:pPr>
            <w:r>
              <w:rPr>
                <w:rFonts w:hint="eastAsia"/>
                <w:color w:val="333333"/>
              </w:rPr>
              <w:t>地摊摊主能认真听取顾客需求</w:t>
            </w:r>
          </w:p>
        </w:tc>
        <w:tc>
          <w:tcPr>
            <w:tcW w:w="1448" w:type="dxa"/>
            <w:tcBorders>
              <w:top w:val="single" w:color="D7D7D7" w:sz="4" w:space="0"/>
              <w:left w:val="single" w:color="D7D7D7" w:sz="4" w:space="0"/>
              <w:bottom w:val="single" w:color="D7D7D7" w:sz="4" w:space="0"/>
              <w:right w:val="single" w:color="D7D7D7" w:sz="4" w:space="0"/>
            </w:tcBorders>
            <w:shd w:val="clear" w:color="auto" w:fill="FFFFFF"/>
            <w:vAlign w:val="center"/>
          </w:tcPr>
          <w:p>
            <w:pPr>
              <w:ind w:firstLine="480"/>
              <w:jc w:val="center"/>
              <w:rPr>
                <w:color w:val="333333"/>
              </w:rPr>
            </w:pPr>
            <w:r>
              <w:rPr>
                <w:color w:val="333333"/>
              </w:rPr>
              <w:t>○</w:t>
            </w:r>
          </w:p>
        </w:tc>
        <w:tc>
          <w:tcPr>
            <w:tcW w:w="1448" w:type="dxa"/>
            <w:tcBorders>
              <w:top w:val="single" w:color="D7D7D7" w:sz="4" w:space="0"/>
              <w:left w:val="single" w:color="D7D7D7" w:sz="4" w:space="0"/>
              <w:bottom w:val="single" w:color="D7D7D7" w:sz="4" w:space="0"/>
              <w:right w:val="single" w:color="D7D7D7" w:sz="4" w:space="0"/>
            </w:tcBorders>
            <w:shd w:val="clear" w:color="auto" w:fill="FFFFFF"/>
            <w:vAlign w:val="center"/>
          </w:tcPr>
          <w:p>
            <w:pPr>
              <w:ind w:firstLine="480"/>
              <w:jc w:val="center"/>
              <w:rPr>
                <w:color w:val="333333"/>
              </w:rPr>
            </w:pPr>
            <w:r>
              <w:rPr>
                <w:color w:val="333333"/>
              </w:rPr>
              <w:t>○</w:t>
            </w:r>
          </w:p>
        </w:tc>
        <w:tc>
          <w:tcPr>
            <w:tcW w:w="1448" w:type="dxa"/>
            <w:tcBorders>
              <w:top w:val="single" w:color="D7D7D7" w:sz="4" w:space="0"/>
              <w:left w:val="single" w:color="D7D7D7" w:sz="4" w:space="0"/>
              <w:bottom w:val="single" w:color="D7D7D7" w:sz="4" w:space="0"/>
              <w:right w:val="single" w:color="D7D7D7" w:sz="4" w:space="0"/>
            </w:tcBorders>
            <w:shd w:val="clear" w:color="auto" w:fill="FFFFFF"/>
            <w:vAlign w:val="center"/>
          </w:tcPr>
          <w:p>
            <w:pPr>
              <w:ind w:firstLine="480"/>
              <w:jc w:val="center"/>
              <w:rPr>
                <w:color w:val="333333"/>
              </w:rPr>
            </w:pPr>
            <w:r>
              <w:rPr>
                <w:color w:val="333333"/>
              </w:rPr>
              <w:t>○</w:t>
            </w:r>
          </w:p>
        </w:tc>
        <w:tc>
          <w:tcPr>
            <w:tcW w:w="1448" w:type="dxa"/>
            <w:tcBorders>
              <w:top w:val="single" w:color="D7D7D7" w:sz="4" w:space="0"/>
              <w:left w:val="single" w:color="D7D7D7" w:sz="4" w:space="0"/>
              <w:bottom w:val="single" w:color="D7D7D7" w:sz="4" w:space="0"/>
              <w:right w:val="single" w:color="D7D7D7" w:sz="4" w:space="0"/>
            </w:tcBorders>
            <w:shd w:val="clear" w:color="auto" w:fill="FFFFFF"/>
            <w:vAlign w:val="center"/>
          </w:tcPr>
          <w:p>
            <w:pPr>
              <w:ind w:firstLine="480"/>
              <w:jc w:val="center"/>
              <w:rPr>
                <w:color w:val="333333"/>
              </w:rPr>
            </w:pPr>
            <w:r>
              <w:rPr>
                <w:color w:val="333333"/>
              </w:rPr>
              <w:t>○</w:t>
            </w:r>
          </w:p>
        </w:tc>
        <w:tc>
          <w:tcPr>
            <w:tcW w:w="1448" w:type="dxa"/>
            <w:tcBorders>
              <w:top w:val="single" w:color="D7D7D7" w:sz="4" w:space="0"/>
              <w:left w:val="single" w:color="D7D7D7" w:sz="4" w:space="0"/>
              <w:bottom w:val="single" w:color="D7D7D7" w:sz="4" w:space="0"/>
              <w:right w:val="single" w:color="D7D7D7" w:sz="4" w:space="0"/>
            </w:tcBorders>
            <w:shd w:val="clear" w:color="auto" w:fill="FFFFFF"/>
            <w:vAlign w:val="center"/>
          </w:tcPr>
          <w:p>
            <w:pPr>
              <w:ind w:firstLine="480"/>
              <w:jc w:val="center"/>
              <w:rPr>
                <w:color w:val="333333"/>
              </w:rPr>
            </w:pPr>
            <w:r>
              <w:rPr>
                <w:color w:val="333333"/>
              </w:rPr>
              <w:t>○</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140" w:type="dxa"/>
            <w:left w:w="108" w:type="dxa"/>
            <w:bottom w:w="0" w:type="dxa"/>
            <w:right w:w="108" w:type="dxa"/>
          </w:tblCellMar>
        </w:tblPrEx>
        <w:trPr>
          <w:trHeight w:val="360" w:hRule="atLeast"/>
        </w:trPr>
        <w:tc>
          <w:tcPr>
            <w:tcW w:w="1200" w:type="dxa"/>
            <w:tcBorders>
              <w:top w:val="single" w:color="D7D7D7" w:sz="4" w:space="0"/>
              <w:left w:val="single" w:color="D7D7D7" w:sz="4" w:space="0"/>
              <w:bottom w:val="single" w:color="D7D7D7" w:sz="4" w:space="0"/>
              <w:right w:val="single" w:color="D7D7D7" w:sz="4" w:space="0"/>
            </w:tcBorders>
            <w:shd w:val="clear" w:color="auto" w:fill="EFF6FB"/>
            <w:vAlign w:val="center"/>
          </w:tcPr>
          <w:p>
            <w:pPr>
              <w:ind w:firstLine="480"/>
              <w:jc w:val="center"/>
              <w:rPr>
                <w:color w:val="333333"/>
              </w:rPr>
            </w:pPr>
            <w:r>
              <w:rPr>
                <w:rFonts w:hint="eastAsia"/>
                <w:color w:val="333333"/>
              </w:rPr>
              <w:t>地摊摊主的商品摆放明确层次丰富</w:t>
            </w:r>
          </w:p>
        </w:tc>
        <w:tc>
          <w:tcPr>
            <w:tcW w:w="1448" w:type="dxa"/>
            <w:tcBorders>
              <w:top w:val="single" w:color="D7D7D7" w:sz="4" w:space="0"/>
              <w:left w:val="single" w:color="D7D7D7" w:sz="4" w:space="0"/>
              <w:bottom w:val="single" w:color="D7D7D7" w:sz="4" w:space="0"/>
              <w:right w:val="single" w:color="D7D7D7" w:sz="4" w:space="0"/>
            </w:tcBorders>
            <w:shd w:val="clear" w:color="auto" w:fill="EFF6FB"/>
            <w:vAlign w:val="center"/>
          </w:tcPr>
          <w:p>
            <w:pPr>
              <w:ind w:firstLine="480"/>
              <w:jc w:val="center"/>
              <w:rPr>
                <w:color w:val="333333"/>
              </w:rPr>
            </w:pPr>
            <w:r>
              <w:rPr>
                <w:color w:val="333333"/>
              </w:rPr>
              <w:t>○</w:t>
            </w:r>
          </w:p>
        </w:tc>
        <w:tc>
          <w:tcPr>
            <w:tcW w:w="1448" w:type="dxa"/>
            <w:tcBorders>
              <w:top w:val="single" w:color="D7D7D7" w:sz="4" w:space="0"/>
              <w:left w:val="single" w:color="D7D7D7" w:sz="4" w:space="0"/>
              <w:bottom w:val="single" w:color="D7D7D7" w:sz="4" w:space="0"/>
              <w:right w:val="single" w:color="D7D7D7" w:sz="4" w:space="0"/>
            </w:tcBorders>
            <w:shd w:val="clear" w:color="auto" w:fill="EFF6FB"/>
            <w:vAlign w:val="center"/>
          </w:tcPr>
          <w:p>
            <w:pPr>
              <w:ind w:firstLine="480"/>
              <w:jc w:val="center"/>
              <w:rPr>
                <w:color w:val="333333"/>
              </w:rPr>
            </w:pPr>
            <w:r>
              <w:rPr>
                <w:color w:val="333333"/>
              </w:rPr>
              <w:t>○</w:t>
            </w:r>
          </w:p>
        </w:tc>
        <w:tc>
          <w:tcPr>
            <w:tcW w:w="1448" w:type="dxa"/>
            <w:tcBorders>
              <w:top w:val="single" w:color="D7D7D7" w:sz="4" w:space="0"/>
              <w:left w:val="single" w:color="D7D7D7" w:sz="4" w:space="0"/>
              <w:bottom w:val="single" w:color="D7D7D7" w:sz="4" w:space="0"/>
              <w:right w:val="single" w:color="D7D7D7" w:sz="4" w:space="0"/>
            </w:tcBorders>
            <w:shd w:val="clear" w:color="auto" w:fill="EFF6FB"/>
            <w:vAlign w:val="center"/>
          </w:tcPr>
          <w:p>
            <w:pPr>
              <w:ind w:firstLine="480"/>
              <w:jc w:val="center"/>
              <w:rPr>
                <w:color w:val="333333"/>
              </w:rPr>
            </w:pPr>
            <w:r>
              <w:rPr>
                <w:color w:val="333333"/>
              </w:rPr>
              <w:t>○</w:t>
            </w:r>
          </w:p>
        </w:tc>
        <w:tc>
          <w:tcPr>
            <w:tcW w:w="1448" w:type="dxa"/>
            <w:tcBorders>
              <w:top w:val="single" w:color="D7D7D7" w:sz="4" w:space="0"/>
              <w:left w:val="single" w:color="D7D7D7" w:sz="4" w:space="0"/>
              <w:bottom w:val="single" w:color="D7D7D7" w:sz="4" w:space="0"/>
              <w:right w:val="single" w:color="D7D7D7" w:sz="4" w:space="0"/>
            </w:tcBorders>
            <w:shd w:val="clear" w:color="auto" w:fill="EFF6FB"/>
            <w:vAlign w:val="center"/>
          </w:tcPr>
          <w:p>
            <w:pPr>
              <w:ind w:firstLine="480"/>
              <w:jc w:val="center"/>
              <w:rPr>
                <w:color w:val="333333"/>
              </w:rPr>
            </w:pPr>
            <w:r>
              <w:rPr>
                <w:color w:val="333333"/>
              </w:rPr>
              <w:t>○</w:t>
            </w:r>
          </w:p>
        </w:tc>
        <w:tc>
          <w:tcPr>
            <w:tcW w:w="1448" w:type="dxa"/>
            <w:tcBorders>
              <w:top w:val="single" w:color="D7D7D7" w:sz="4" w:space="0"/>
              <w:left w:val="single" w:color="D7D7D7" w:sz="4" w:space="0"/>
              <w:bottom w:val="single" w:color="D7D7D7" w:sz="4" w:space="0"/>
              <w:right w:val="single" w:color="D7D7D7" w:sz="4" w:space="0"/>
            </w:tcBorders>
            <w:shd w:val="clear" w:color="auto" w:fill="EFF6FB"/>
            <w:vAlign w:val="center"/>
          </w:tcPr>
          <w:p>
            <w:pPr>
              <w:ind w:firstLine="480"/>
              <w:jc w:val="center"/>
              <w:rPr>
                <w:color w:val="333333"/>
              </w:rPr>
            </w:pPr>
            <w:r>
              <w:rPr>
                <w:color w:val="333333"/>
              </w:rPr>
              <w:t>○</w:t>
            </w:r>
          </w:p>
        </w:tc>
      </w:tr>
    </w:tbl>
    <w:p>
      <w:pPr>
        <w:ind w:firstLine="480"/>
        <w:rPr>
          <w:rFonts w:cs="Times New Roman" w:eastAsiaTheme="minorEastAsia"/>
        </w:rPr>
      </w:pPr>
    </w:p>
    <w:p>
      <w:pPr>
        <w:ind w:firstLine="480"/>
      </w:pPr>
      <w:r>
        <w:t xml:space="preserve">8. </w:t>
      </w:r>
      <w:r>
        <w:rPr>
          <w:rFonts w:hint="eastAsia"/>
        </w:rPr>
        <w:t>下列商家行为会促进您的地摊消费：</w:t>
      </w:r>
      <w:r>
        <w:t>5</w:t>
      </w:r>
      <w:r>
        <w:rPr>
          <w:rFonts w:hint="eastAsia"/>
        </w:rPr>
        <w:t>表示促进程度最大</w:t>
      </w:r>
      <w:r>
        <w:t>[</w:t>
      </w:r>
      <w:r>
        <w:rPr>
          <w:rFonts w:hint="eastAsia"/>
        </w:rPr>
        <w:t>矩阵量表题</w:t>
      </w:r>
      <w:r>
        <w:t xml:space="preserve">] </w:t>
      </w:r>
      <w:r>
        <w:rPr>
          <w:color w:val="FF0000"/>
        </w:rPr>
        <w:t>*</w:t>
      </w:r>
    </w:p>
    <w:tbl>
      <w:tblPr>
        <w:tblStyle w:val="17"/>
        <w:tblW w:w="5000" w:type="pct"/>
        <w:tblInd w:w="0" w:type="dxa"/>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Layout w:type="fixed"/>
        <w:tblCellMar>
          <w:top w:w="140" w:type="dxa"/>
          <w:left w:w="108" w:type="dxa"/>
          <w:bottom w:w="0" w:type="dxa"/>
          <w:right w:w="108" w:type="dxa"/>
        </w:tblCellMar>
      </w:tblPr>
      <w:tblGrid>
        <w:gridCol w:w="1213"/>
        <w:gridCol w:w="1462"/>
        <w:gridCol w:w="1462"/>
        <w:gridCol w:w="1462"/>
        <w:gridCol w:w="1462"/>
        <w:gridCol w:w="1462"/>
      </w:tblGrid>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140" w:type="dxa"/>
            <w:left w:w="108" w:type="dxa"/>
            <w:bottom w:w="0" w:type="dxa"/>
            <w:right w:w="108" w:type="dxa"/>
          </w:tblCellMar>
        </w:tblPrEx>
        <w:trPr>
          <w:trHeight w:val="360" w:hRule="atLeast"/>
        </w:trPr>
        <w:tc>
          <w:tcPr>
            <w:tcW w:w="1200" w:type="dxa"/>
            <w:tcBorders>
              <w:top w:val="single" w:color="D7D7D7" w:sz="4" w:space="0"/>
              <w:left w:val="single" w:color="D7D7D7" w:sz="4" w:space="0"/>
              <w:bottom w:val="single" w:color="D7D7D7" w:sz="4" w:space="0"/>
              <w:right w:val="single" w:color="D7D7D7" w:sz="4" w:space="0"/>
            </w:tcBorders>
            <w:shd w:val="clear" w:color="auto" w:fill="D9E5ED"/>
            <w:vAlign w:val="center"/>
          </w:tcPr>
          <w:p>
            <w:pPr>
              <w:ind w:firstLine="480"/>
              <w:jc w:val="center"/>
            </w:pPr>
          </w:p>
        </w:tc>
        <w:tc>
          <w:tcPr>
            <w:tcW w:w="1448" w:type="dxa"/>
            <w:tcBorders>
              <w:top w:val="single" w:color="D7D7D7" w:sz="4" w:space="0"/>
              <w:left w:val="single" w:color="D7D7D7" w:sz="4" w:space="0"/>
              <w:bottom w:val="single" w:color="D7D7D7" w:sz="4" w:space="0"/>
              <w:right w:val="single" w:color="D7D7D7" w:sz="4" w:space="0"/>
            </w:tcBorders>
            <w:shd w:val="clear" w:color="auto" w:fill="D9E5ED"/>
            <w:vAlign w:val="center"/>
          </w:tcPr>
          <w:p>
            <w:pPr>
              <w:ind w:firstLine="480"/>
              <w:jc w:val="center"/>
            </w:pPr>
            <w:r>
              <w:t>1</w:t>
            </w:r>
          </w:p>
        </w:tc>
        <w:tc>
          <w:tcPr>
            <w:tcW w:w="1448" w:type="dxa"/>
            <w:tcBorders>
              <w:top w:val="single" w:color="D7D7D7" w:sz="4" w:space="0"/>
              <w:left w:val="single" w:color="D7D7D7" w:sz="4" w:space="0"/>
              <w:bottom w:val="single" w:color="D7D7D7" w:sz="4" w:space="0"/>
              <w:right w:val="single" w:color="D7D7D7" w:sz="4" w:space="0"/>
            </w:tcBorders>
            <w:shd w:val="clear" w:color="auto" w:fill="D9E5ED"/>
            <w:vAlign w:val="center"/>
          </w:tcPr>
          <w:p>
            <w:pPr>
              <w:ind w:firstLine="480"/>
              <w:jc w:val="center"/>
            </w:pPr>
            <w:r>
              <w:t>2</w:t>
            </w:r>
          </w:p>
        </w:tc>
        <w:tc>
          <w:tcPr>
            <w:tcW w:w="1448" w:type="dxa"/>
            <w:tcBorders>
              <w:top w:val="single" w:color="D7D7D7" w:sz="4" w:space="0"/>
              <w:left w:val="single" w:color="D7D7D7" w:sz="4" w:space="0"/>
              <w:bottom w:val="single" w:color="D7D7D7" w:sz="4" w:space="0"/>
              <w:right w:val="single" w:color="D7D7D7" w:sz="4" w:space="0"/>
            </w:tcBorders>
            <w:shd w:val="clear" w:color="auto" w:fill="D9E5ED"/>
            <w:vAlign w:val="center"/>
          </w:tcPr>
          <w:p>
            <w:pPr>
              <w:ind w:firstLine="480"/>
              <w:jc w:val="center"/>
            </w:pPr>
            <w:r>
              <w:t>3</w:t>
            </w:r>
          </w:p>
        </w:tc>
        <w:tc>
          <w:tcPr>
            <w:tcW w:w="1448" w:type="dxa"/>
            <w:tcBorders>
              <w:top w:val="single" w:color="D7D7D7" w:sz="4" w:space="0"/>
              <w:left w:val="single" w:color="D7D7D7" w:sz="4" w:space="0"/>
              <w:bottom w:val="single" w:color="D7D7D7" w:sz="4" w:space="0"/>
              <w:right w:val="single" w:color="D7D7D7" w:sz="4" w:space="0"/>
            </w:tcBorders>
            <w:shd w:val="clear" w:color="auto" w:fill="D9E5ED"/>
            <w:vAlign w:val="center"/>
          </w:tcPr>
          <w:p>
            <w:pPr>
              <w:ind w:firstLine="480"/>
              <w:jc w:val="center"/>
            </w:pPr>
            <w:r>
              <w:t>4</w:t>
            </w:r>
          </w:p>
        </w:tc>
        <w:tc>
          <w:tcPr>
            <w:tcW w:w="1448" w:type="dxa"/>
            <w:tcBorders>
              <w:top w:val="single" w:color="D7D7D7" w:sz="4" w:space="0"/>
              <w:left w:val="single" w:color="D7D7D7" w:sz="4" w:space="0"/>
              <w:bottom w:val="single" w:color="D7D7D7" w:sz="4" w:space="0"/>
              <w:right w:val="single" w:color="D7D7D7" w:sz="4" w:space="0"/>
            </w:tcBorders>
            <w:shd w:val="clear" w:color="auto" w:fill="D9E5ED"/>
            <w:vAlign w:val="center"/>
          </w:tcPr>
          <w:p>
            <w:pPr>
              <w:ind w:firstLine="480"/>
              <w:jc w:val="center"/>
            </w:pPr>
            <w:r>
              <w:t>5</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140" w:type="dxa"/>
            <w:left w:w="108" w:type="dxa"/>
            <w:bottom w:w="0" w:type="dxa"/>
            <w:right w:w="108" w:type="dxa"/>
          </w:tblCellMar>
        </w:tblPrEx>
        <w:trPr>
          <w:trHeight w:val="360" w:hRule="atLeast"/>
        </w:trPr>
        <w:tc>
          <w:tcPr>
            <w:tcW w:w="1200" w:type="dxa"/>
            <w:tcBorders>
              <w:top w:val="single" w:color="D7D7D7" w:sz="4" w:space="0"/>
              <w:left w:val="single" w:color="D7D7D7" w:sz="4" w:space="0"/>
              <w:bottom w:val="single" w:color="D7D7D7" w:sz="4" w:space="0"/>
              <w:right w:val="single" w:color="D7D7D7" w:sz="4" w:space="0"/>
            </w:tcBorders>
            <w:shd w:val="clear" w:color="auto" w:fill="FFFFFF"/>
            <w:vAlign w:val="center"/>
          </w:tcPr>
          <w:p>
            <w:pPr>
              <w:ind w:firstLine="480"/>
              <w:jc w:val="center"/>
            </w:pPr>
            <w:r>
              <w:rPr>
                <w:rFonts w:hint="eastAsia"/>
                <w:color w:val="333333"/>
              </w:rPr>
              <w:t>打折促销</w:t>
            </w:r>
          </w:p>
        </w:tc>
        <w:tc>
          <w:tcPr>
            <w:tcW w:w="1448" w:type="dxa"/>
            <w:tcBorders>
              <w:top w:val="single" w:color="D7D7D7" w:sz="4" w:space="0"/>
              <w:left w:val="single" w:color="D7D7D7" w:sz="4" w:space="0"/>
              <w:bottom w:val="single" w:color="D7D7D7" w:sz="4" w:space="0"/>
              <w:right w:val="single" w:color="D7D7D7" w:sz="4" w:space="0"/>
            </w:tcBorders>
            <w:shd w:val="clear" w:color="auto" w:fill="FFFFFF"/>
            <w:vAlign w:val="center"/>
          </w:tcPr>
          <w:p>
            <w:pPr>
              <w:ind w:firstLine="480"/>
              <w:jc w:val="center"/>
              <w:rPr>
                <w:color w:val="333333"/>
              </w:rPr>
            </w:pPr>
            <w:r>
              <w:rPr>
                <w:color w:val="333333"/>
              </w:rPr>
              <w:t>○</w:t>
            </w:r>
          </w:p>
        </w:tc>
        <w:tc>
          <w:tcPr>
            <w:tcW w:w="1448" w:type="dxa"/>
            <w:tcBorders>
              <w:top w:val="single" w:color="D7D7D7" w:sz="4" w:space="0"/>
              <w:left w:val="single" w:color="D7D7D7" w:sz="4" w:space="0"/>
              <w:bottom w:val="single" w:color="D7D7D7" w:sz="4" w:space="0"/>
              <w:right w:val="single" w:color="D7D7D7" w:sz="4" w:space="0"/>
            </w:tcBorders>
            <w:shd w:val="clear" w:color="auto" w:fill="FFFFFF"/>
            <w:vAlign w:val="center"/>
          </w:tcPr>
          <w:p>
            <w:pPr>
              <w:ind w:firstLine="480"/>
              <w:jc w:val="center"/>
              <w:rPr>
                <w:color w:val="333333"/>
              </w:rPr>
            </w:pPr>
            <w:r>
              <w:rPr>
                <w:color w:val="333333"/>
              </w:rPr>
              <w:t>○</w:t>
            </w:r>
          </w:p>
        </w:tc>
        <w:tc>
          <w:tcPr>
            <w:tcW w:w="1448" w:type="dxa"/>
            <w:tcBorders>
              <w:top w:val="single" w:color="D7D7D7" w:sz="4" w:space="0"/>
              <w:left w:val="single" w:color="D7D7D7" w:sz="4" w:space="0"/>
              <w:bottom w:val="single" w:color="D7D7D7" w:sz="4" w:space="0"/>
              <w:right w:val="single" w:color="D7D7D7" w:sz="4" w:space="0"/>
            </w:tcBorders>
            <w:shd w:val="clear" w:color="auto" w:fill="FFFFFF"/>
            <w:vAlign w:val="center"/>
          </w:tcPr>
          <w:p>
            <w:pPr>
              <w:ind w:firstLine="480"/>
              <w:jc w:val="center"/>
              <w:rPr>
                <w:color w:val="333333"/>
              </w:rPr>
            </w:pPr>
            <w:r>
              <w:rPr>
                <w:color w:val="333333"/>
              </w:rPr>
              <w:t>○</w:t>
            </w:r>
          </w:p>
        </w:tc>
        <w:tc>
          <w:tcPr>
            <w:tcW w:w="1448" w:type="dxa"/>
            <w:tcBorders>
              <w:top w:val="single" w:color="D7D7D7" w:sz="4" w:space="0"/>
              <w:left w:val="single" w:color="D7D7D7" w:sz="4" w:space="0"/>
              <w:bottom w:val="single" w:color="D7D7D7" w:sz="4" w:space="0"/>
              <w:right w:val="single" w:color="D7D7D7" w:sz="4" w:space="0"/>
            </w:tcBorders>
            <w:shd w:val="clear" w:color="auto" w:fill="FFFFFF"/>
            <w:vAlign w:val="center"/>
          </w:tcPr>
          <w:p>
            <w:pPr>
              <w:ind w:firstLine="480"/>
              <w:jc w:val="center"/>
              <w:rPr>
                <w:color w:val="333333"/>
              </w:rPr>
            </w:pPr>
            <w:r>
              <w:rPr>
                <w:color w:val="333333"/>
              </w:rPr>
              <w:t>○</w:t>
            </w:r>
          </w:p>
        </w:tc>
        <w:tc>
          <w:tcPr>
            <w:tcW w:w="1448" w:type="dxa"/>
            <w:tcBorders>
              <w:top w:val="single" w:color="D7D7D7" w:sz="4" w:space="0"/>
              <w:left w:val="single" w:color="D7D7D7" w:sz="4" w:space="0"/>
              <w:bottom w:val="single" w:color="D7D7D7" w:sz="4" w:space="0"/>
              <w:right w:val="single" w:color="D7D7D7" w:sz="4" w:space="0"/>
            </w:tcBorders>
            <w:shd w:val="clear" w:color="auto" w:fill="FFFFFF"/>
            <w:vAlign w:val="center"/>
          </w:tcPr>
          <w:p>
            <w:pPr>
              <w:ind w:firstLine="480"/>
              <w:jc w:val="center"/>
              <w:rPr>
                <w:color w:val="333333"/>
              </w:rPr>
            </w:pPr>
            <w:r>
              <w:rPr>
                <w:color w:val="333333"/>
              </w:rPr>
              <w:t>○</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140" w:type="dxa"/>
            <w:left w:w="108" w:type="dxa"/>
            <w:bottom w:w="0" w:type="dxa"/>
            <w:right w:w="108" w:type="dxa"/>
          </w:tblCellMar>
        </w:tblPrEx>
        <w:trPr>
          <w:trHeight w:val="360" w:hRule="atLeast"/>
        </w:trPr>
        <w:tc>
          <w:tcPr>
            <w:tcW w:w="1200" w:type="dxa"/>
            <w:tcBorders>
              <w:top w:val="single" w:color="D7D7D7" w:sz="4" w:space="0"/>
              <w:left w:val="single" w:color="D7D7D7" w:sz="4" w:space="0"/>
              <w:bottom w:val="single" w:color="D7D7D7" w:sz="4" w:space="0"/>
              <w:right w:val="single" w:color="D7D7D7" w:sz="4" w:space="0"/>
            </w:tcBorders>
            <w:shd w:val="clear" w:color="auto" w:fill="EFF6FB"/>
            <w:vAlign w:val="center"/>
          </w:tcPr>
          <w:p>
            <w:pPr>
              <w:ind w:firstLine="480"/>
              <w:jc w:val="center"/>
              <w:rPr>
                <w:color w:val="333333"/>
              </w:rPr>
            </w:pPr>
            <w:r>
              <w:rPr>
                <w:rFonts w:hint="eastAsia"/>
                <w:color w:val="333333"/>
              </w:rPr>
              <w:t>附送赠品</w:t>
            </w:r>
          </w:p>
        </w:tc>
        <w:tc>
          <w:tcPr>
            <w:tcW w:w="1448" w:type="dxa"/>
            <w:tcBorders>
              <w:top w:val="single" w:color="D7D7D7" w:sz="4" w:space="0"/>
              <w:left w:val="single" w:color="D7D7D7" w:sz="4" w:space="0"/>
              <w:bottom w:val="single" w:color="D7D7D7" w:sz="4" w:space="0"/>
              <w:right w:val="single" w:color="D7D7D7" w:sz="4" w:space="0"/>
            </w:tcBorders>
            <w:shd w:val="clear" w:color="auto" w:fill="EFF6FB"/>
            <w:vAlign w:val="center"/>
          </w:tcPr>
          <w:p>
            <w:pPr>
              <w:ind w:firstLine="480"/>
              <w:jc w:val="center"/>
              <w:rPr>
                <w:color w:val="333333"/>
              </w:rPr>
            </w:pPr>
            <w:r>
              <w:rPr>
                <w:color w:val="333333"/>
              </w:rPr>
              <w:t>○</w:t>
            </w:r>
          </w:p>
        </w:tc>
        <w:tc>
          <w:tcPr>
            <w:tcW w:w="1448" w:type="dxa"/>
            <w:tcBorders>
              <w:top w:val="single" w:color="D7D7D7" w:sz="4" w:space="0"/>
              <w:left w:val="single" w:color="D7D7D7" w:sz="4" w:space="0"/>
              <w:bottom w:val="single" w:color="D7D7D7" w:sz="4" w:space="0"/>
              <w:right w:val="single" w:color="D7D7D7" w:sz="4" w:space="0"/>
            </w:tcBorders>
            <w:shd w:val="clear" w:color="auto" w:fill="EFF6FB"/>
            <w:vAlign w:val="center"/>
          </w:tcPr>
          <w:p>
            <w:pPr>
              <w:ind w:firstLine="480"/>
              <w:jc w:val="center"/>
              <w:rPr>
                <w:color w:val="333333"/>
              </w:rPr>
            </w:pPr>
            <w:r>
              <w:rPr>
                <w:color w:val="333333"/>
              </w:rPr>
              <w:t>○</w:t>
            </w:r>
          </w:p>
        </w:tc>
        <w:tc>
          <w:tcPr>
            <w:tcW w:w="1448" w:type="dxa"/>
            <w:tcBorders>
              <w:top w:val="single" w:color="D7D7D7" w:sz="4" w:space="0"/>
              <w:left w:val="single" w:color="D7D7D7" w:sz="4" w:space="0"/>
              <w:bottom w:val="single" w:color="D7D7D7" w:sz="4" w:space="0"/>
              <w:right w:val="single" w:color="D7D7D7" w:sz="4" w:space="0"/>
            </w:tcBorders>
            <w:shd w:val="clear" w:color="auto" w:fill="EFF6FB"/>
            <w:vAlign w:val="center"/>
          </w:tcPr>
          <w:p>
            <w:pPr>
              <w:ind w:firstLine="480"/>
              <w:jc w:val="center"/>
              <w:rPr>
                <w:color w:val="333333"/>
              </w:rPr>
            </w:pPr>
            <w:r>
              <w:rPr>
                <w:color w:val="333333"/>
              </w:rPr>
              <w:t>○</w:t>
            </w:r>
          </w:p>
        </w:tc>
        <w:tc>
          <w:tcPr>
            <w:tcW w:w="1448" w:type="dxa"/>
            <w:tcBorders>
              <w:top w:val="single" w:color="D7D7D7" w:sz="4" w:space="0"/>
              <w:left w:val="single" w:color="D7D7D7" w:sz="4" w:space="0"/>
              <w:bottom w:val="single" w:color="D7D7D7" w:sz="4" w:space="0"/>
              <w:right w:val="single" w:color="D7D7D7" w:sz="4" w:space="0"/>
            </w:tcBorders>
            <w:shd w:val="clear" w:color="auto" w:fill="EFF6FB"/>
            <w:vAlign w:val="center"/>
          </w:tcPr>
          <w:p>
            <w:pPr>
              <w:ind w:firstLine="480"/>
              <w:jc w:val="center"/>
              <w:rPr>
                <w:color w:val="333333"/>
              </w:rPr>
            </w:pPr>
            <w:r>
              <w:rPr>
                <w:color w:val="333333"/>
              </w:rPr>
              <w:t>○</w:t>
            </w:r>
          </w:p>
        </w:tc>
        <w:tc>
          <w:tcPr>
            <w:tcW w:w="1448" w:type="dxa"/>
            <w:tcBorders>
              <w:top w:val="single" w:color="D7D7D7" w:sz="4" w:space="0"/>
              <w:left w:val="single" w:color="D7D7D7" w:sz="4" w:space="0"/>
              <w:bottom w:val="single" w:color="D7D7D7" w:sz="4" w:space="0"/>
              <w:right w:val="single" w:color="D7D7D7" w:sz="4" w:space="0"/>
            </w:tcBorders>
            <w:shd w:val="clear" w:color="auto" w:fill="EFF6FB"/>
            <w:vAlign w:val="center"/>
          </w:tcPr>
          <w:p>
            <w:pPr>
              <w:ind w:firstLine="480"/>
              <w:jc w:val="center"/>
              <w:rPr>
                <w:color w:val="333333"/>
              </w:rPr>
            </w:pPr>
            <w:r>
              <w:rPr>
                <w:color w:val="333333"/>
              </w:rPr>
              <w:t>○</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140" w:type="dxa"/>
            <w:left w:w="108" w:type="dxa"/>
            <w:bottom w:w="0" w:type="dxa"/>
            <w:right w:w="108" w:type="dxa"/>
          </w:tblCellMar>
        </w:tblPrEx>
        <w:trPr>
          <w:trHeight w:val="360" w:hRule="atLeast"/>
        </w:trPr>
        <w:tc>
          <w:tcPr>
            <w:tcW w:w="1200" w:type="dxa"/>
            <w:tcBorders>
              <w:top w:val="single" w:color="D7D7D7" w:sz="4" w:space="0"/>
              <w:left w:val="single" w:color="D7D7D7" w:sz="4" w:space="0"/>
              <w:bottom w:val="single" w:color="D7D7D7" w:sz="4" w:space="0"/>
              <w:right w:val="single" w:color="D7D7D7" w:sz="4" w:space="0"/>
            </w:tcBorders>
            <w:shd w:val="clear" w:color="auto" w:fill="FFFFFF"/>
            <w:vAlign w:val="center"/>
          </w:tcPr>
          <w:p>
            <w:pPr>
              <w:ind w:firstLine="480"/>
              <w:jc w:val="center"/>
              <w:rPr>
                <w:color w:val="333333"/>
              </w:rPr>
            </w:pPr>
            <w:r>
              <w:rPr>
                <w:rFonts w:hint="eastAsia"/>
                <w:color w:val="333333"/>
              </w:rPr>
              <w:t>大力吆喝</w:t>
            </w:r>
          </w:p>
        </w:tc>
        <w:tc>
          <w:tcPr>
            <w:tcW w:w="1448" w:type="dxa"/>
            <w:tcBorders>
              <w:top w:val="single" w:color="D7D7D7" w:sz="4" w:space="0"/>
              <w:left w:val="single" w:color="D7D7D7" w:sz="4" w:space="0"/>
              <w:bottom w:val="single" w:color="D7D7D7" w:sz="4" w:space="0"/>
              <w:right w:val="single" w:color="D7D7D7" w:sz="4" w:space="0"/>
            </w:tcBorders>
            <w:shd w:val="clear" w:color="auto" w:fill="FFFFFF"/>
            <w:vAlign w:val="center"/>
          </w:tcPr>
          <w:p>
            <w:pPr>
              <w:ind w:firstLine="480"/>
              <w:jc w:val="center"/>
              <w:rPr>
                <w:color w:val="333333"/>
              </w:rPr>
            </w:pPr>
            <w:r>
              <w:rPr>
                <w:color w:val="333333"/>
              </w:rPr>
              <w:t>○</w:t>
            </w:r>
          </w:p>
        </w:tc>
        <w:tc>
          <w:tcPr>
            <w:tcW w:w="1448" w:type="dxa"/>
            <w:tcBorders>
              <w:top w:val="single" w:color="D7D7D7" w:sz="4" w:space="0"/>
              <w:left w:val="single" w:color="D7D7D7" w:sz="4" w:space="0"/>
              <w:bottom w:val="single" w:color="D7D7D7" w:sz="4" w:space="0"/>
              <w:right w:val="single" w:color="D7D7D7" w:sz="4" w:space="0"/>
            </w:tcBorders>
            <w:shd w:val="clear" w:color="auto" w:fill="FFFFFF"/>
            <w:vAlign w:val="center"/>
          </w:tcPr>
          <w:p>
            <w:pPr>
              <w:ind w:firstLine="480"/>
              <w:jc w:val="center"/>
              <w:rPr>
                <w:color w:val="333333"/>
              </w:rPr>
            </w:pPr>
            <w:r>
              <w:rPr>
                <w:color w:val="333333"/>
              </w:rPr>
              <w:t>○</w:t>
            </w:r>
          </w:p>
        </w:tc>
        <w:tc>
          <w:tcPr>
            <w:tcW w:w="1448" w:type="dxa"/>
            <w:tcBorders>
              <w:top w:val="single" w:color="D7D7D7" w:sz="4" w:space="0"/>
              <w:left w:val="single" w:color="D7D7D7" w:sz="4" w:space="0"/>
              <w:bottom w:val="single" w:color="D7D7D7" w:sz="4" w:space="0"/>
              <w:right w:val="single" w:color="D7D7D7" w:sz="4" w:space="0"/>
            </w:tcBorders>
            <w:shd w:val="clear" w:color="auto" w:fill="FFFFFF"/>
            <w:vAlign w:val="center"/>
          </w:tcPr>
          <w:p>
            <w:pPr>
              <w:ind w:firstLine="480"/>
              <w:jc w:val="center"/>
              <w:rPr>
                <w:color w:val="333333"/>
              </w:rPr>
            </w:pPr>
            <w:r>
              <w:rPr>
                <w:color w:val="333333"/>
              </w:rPr>
              <w:t>○</w:t>
            </w:r>
          </w:p>
        </w:tc>
        <w:tc>
          <w:tcPr>
            <w:tcW w:w="1448" w:type="dxa"/>
            <w:tcBorders>
              <w:top w:val="single" w:color="D7D7D7" w:sz="4" w:space="0"/>
              <w:left w:val="single" w:color="D7D7D7" w:sz="4" w:space="0"/>
              <w:bottom w:val="single" w:color="D7D7D7" w:sz="4" w:space="0"/>
              <w:right w:val="single" w:color="D7D7D7" w:sz="4" w:space="0"/>
            </w:tcBorders>
            <w:shd w:val="clear" w:color="auto" w:fill="FFFFFF"/>
            <w:vAlign w:val="center"/>
          </w:tcPr>
          <w:p>
            <w:pPr>
              <w:ind w:firstLine="480"/>
              <w:jc w:val="center"/>
              <w:rPr>
                <w:color w:val="333333"/>
              </w:rPr>
            </w:pPr>
            <w:r>
              <w:rPr>
                <w:color w:val="333333"/>
              </w:rPr>
              <w:t>○</w:t>
            </w:r>
          </w:p>
        </w:tc>
        <w:tc>
          <w:tcPr>
            <w:tcW w:w="1448" w:type="dxa"/>
            <w:tcBorders>
              <w:top w:val="single" w:color="D7D7D7" w:sz="4" w:space="0"/>
              <w:left w:val="single" w:color="D7D7D7" w:sz="4" w:space="0"/>
              <w:bottom w:val="single" w:color="D7D7D7" w:sz="4" w:space="0"/>
              <w:right w:val="single" w:color="D7D7D7" w:sz="4" w:space="0"/>
            </w:tcBorders>
            <w:shd w:val="clear" w:color="auto" w:fill="FFFFFF"/>
            <w:vAlign w:val="center"/>
          </w:tcPr>
          <w:p>
            <w:pPr>
              <w:ind w:firstLine="480"/>
              <w:jc w:val="center"/>
              <w:rPr>
                <w:color w:val="333333"/>
              </w:rPr>
            </w:pPr>
            <w:r>
              <w:rPr>
                <w:color w:val="333333"/>
              </w:rPr>
              <w:t>○</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140" w:type="dxa"/>
            <w:left w:w="108" w:type="dxa"/>
            <w:bottom w:w="0" w:type="dxa"/>
            <w:right w:w="108" w:type="dxa"/>
          </w:tblCellMar>
        </w:tblPrEx>
        <w:trPr>
          <w:trHeight w:val="360" w:hRule="atLeast"/>
        </w:trPr>
        <w:tc>
          <w:tcPr>
            <w:tcW w:w="1200" w:type="dxa"/>
            <w:tcBorders>
              <w:top w:val="single" w:color="D7D7D7" w:sz="4" w:space="0"/>
              <w:left w:val="single" w:color="D7D7D7" w:sz="4" w:space="0"/>
              <w:bottom w:val="single" w:color="D7D7D7" w:sz="4" w:space="0"/>
              <w:right w:val="single" w:color="D7D7D7" w:sz="4" w:space="0"/>
            </w:tcBorders>
            <w:shd w:val="clear" w:color="auto" w:fill="EFF6FB"/>
            <w:vAlign w:val="center"/>
          </w:tcPr>
          <w:p>
            <w:pPr>
              <w:ind w:firstLine="480"/>
              <w:jc w:val="center"/>
              <w:rPr>
                <w:color w:val="333333"/>
              </w:rPr>
            </w:pPr>
            <w:r>
              <w:rPr>
                <w:rFonts w:hint="eastAsia"/>
                <w:color w:val="333333"/>
              </w:rPr>
              <w:t>捆绑销售</w:t>
            </w:r>
          </w:p>
        </w:tc>
        <w:tc>
          <w:tcPr>
            <w:tcW w:w="1448" w:type="dxa"/>
            <w:tcBorders>
              <w:top w:val="single" w:color="D7D7D7" w:sz="4" w:space="0"/>
              <w:left w:val="single" w:color="D7D7D7" w:sz="4" w:space="0"/>
              <w:bottom w:val="single" w:color="D7D7D7" w:sz="4" w:space="0"/>
              <w:right w:val="single" w:color="D7D7D7" w:sz="4" w:space="0"/>
            </w:tcBorders>
            <w:shd w:val="clear" w:color="auto" w:fill="EFF6FB"/>
            <w:vAlign w:val="center"/>
          </w:tcPr>
          <w:p>
            <w:pPr>
              <w:ind w:firstLine="480"/>
              <w:jc w:val="center"/>
              <w:rPr>
                <w:color w:val="333333"/>
              </w:rPr>
            </w:pPr>
            <w:r>
              <w:rPr>
                <w:color w:val="333333"/>
              </w:rPr>
              <w:t>○</w:t>
            </w:r>
          </w:p>
        </w:tc>
        <w:tc>
          <w:tcPr>
            <w:tcW w:w="1448" w:type="dxa"/>
            <w:tcBorders>
              <w:top w:val="single" w:color="D7D7D7" w:sz="4" w:space="0"/>
              <w:left w:val="single" w:color="D7D7D7" w:sz="4" w:space="0"/>
              <w:bottom w:val="single" w:color="D7D7D7" w:sz="4" w:space="0"/>
              <w:right w:val="single" w:color="D7D7D7" w:sz="4" w:space="0"/>
            </w:tcBorders>
            <w:shd w:val="clear" w:color="auto" w:fill="EFF6FB"/>
            <w:vAlign w:val="center"/>
          </w:tcPr>
          <w:p>
            <w:pPr>
              <w:ind w:firstLine="480"/>
              <w:jc w:val="center"/>
              <w:rPr>
                <w:color w:val="333333"/>
              </w:rPr>
            </w:pPr>
            <w:r>
              <w:rPr>
                <w:color w:val="333333"/>
              </w:rPr>
              <w:t>○</w:t>
            </w:r>
          </w:p>
        </w:tc>
        <w:tc>
          <w:tcPr>
            <w:tcW w:w="1448" w:type="dxa"/>
            <w:tcBorders>
              <w:top w:val="single" w:color="D7D7D7" w:sz="4" w:space="0"/>
              <w:left w:val="single" w:color="D7D7D7" w:sz="4" w:space="0"/>
              <w:bottom w:val="single" w:color="D7D7D7" w:sz="4" w:space="0"/>
              <w:right w:val="single" w:color="D7D7D7" w:sz="4" w:space="0"/>
            </w:tcBorders>
            <w:shd w:val="clear" w:color="auto" w:fill="EFF6FB"/>
            <w:vAlign w:val="center"/>
          </w:tcPr>
          <w:p>
            <w:pPr>
              <w:ind w:firstLine="480"/>
              <w:jc w:val="center"/>
              <w:rPr>
                <w:color w:val="333333"/>
              </w:rPr>
            </w:pPr>
            <w:r>
              <w:rPr>
                <w:color w:val="333333"/>
              </w:rPr>
              <w:t>○</w:t>
            </w:r>
          </w:p>
        </w:tc>
        <w:tc>
          <w:tcPr>
            <w:tcW w:w="1448" w:type="dxa"/>
            <w:tcBorders>
              <w:top w:val="single" w:color="D7D7D7" w:sz="4" w:space="0"/>
              <w:left w:val="single" w:color="D7D7D7" w:sz="4" w:space="0"/>
              <w:bottom w:val="single" w:color="D7D7D7" w:sz="4" w:space="0"/>
              <w:right w:val="single" w:color="D7D7D7" w:sz="4" w:space="0"/>
            </w:tcBorders>
            <w:shd w:val="clear" w:color="auto" w:fill="EFF6FB"/>
            <w:vAlign w:val="center"/>
          </w:tcPr>
          <w:p>
            <w:pPr>
              <w:ind w:firstLine="480"/>
              <w:jc w:val="center"/>
              <w:rPr>
                <w:color w:val="333333"/>
              </w:rPr>
            </w:pPr>
            <w:r>
              <w:rPr>
                <w:color w:val="333333"/>
              </w:rPr>
              <w:t>○</w:t>
            </w:r>
          </w:p>
        </w:tc>
        <w:tc>
          <w:tcPr>
            <w:tcW w:w="1448" w:type="dxa"/>
            <w:tcBorders>
              <w:top w:val="single" w:color="D7D7D7" w:sz="4" w:space="0"/>
              <w:left w:val="single" w:color="D7D7D7" w:sz="4" w:space="0"/>
              <w:bottom w:val="single" w:color="D7D7D7" w:sz="4" w:space="0"/>
              <w:right w:val="single" w:color="D7D7D7" w:sz="4" w:space="0"/>
            </w:tcBorders>
            <w:shd w:val="clear" w:color="auto" w:fill="EFF6FB"/>
            <w:vAlign w:val="center"/>
          </w:tcPr>
          <w:p>
            <w:pPr>
              <w:ind w:firstLine="480"/>
              <w:jc w:val="center"/>
              <w:rPr>
                <w:color w:val="333333"/>
              </w:rPr>
            </w:pPr>
            <w:r>
              <w:rPr>
                <w:color w:val="333333"/>
              </w:rPr>
              <w:t>○</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140" w:type="dxa"/>
            <w:left w:w="108" w:type="dxa"/>
            <w:bottom w:w="0" w:type="dxa"/>
            <w:right w:w="108" w:type="dxa"/>
          </w:tblCellMar>
        </w:tblPrEx>
        <w:trPr>
          <w:trHeight w:val="360" w:hRule="atLeast"/>
        </w:trPr>
        <w:tc>
          <w:tcPr>
            <w:tcW w:w="1200" w:type="dxa"/>
            <w:tcBorders>
              <w:top w:val="single" w:color="D7D7D7" w:sz="4" w:space="0"/>
              <w:left w:val="single" w:color="D7D7D7" w:sz="4" w:space="0"/>
              <w:bottom w:val="single" w:color="D7D7D7" w:sz="4" w:space="0"/>
              <w:right w:val="single" w:color="D7D7D7" w:sz="4" w:space="0"/>
            </w:tcBorders>
            <w:shd w:val="clear" w:color="auto" w:fill="FFFFFF"/>
            <w:vAlign w:val="center"/>
          </w:tcPr>
          <w:p>
            <w:pPr>
              <w:ind w:firstLine="480"/>
              <w:jc w:val="center"/>
              <w:rPr>
                <w:color w:val="333333"/>
              </w:rPr>
            </w:pPr>
            <w:r>
              <w:rPr>
                <w:rFonts w:hint="eastAsia"/>
                <w:color w:val="333333"/>
              </w:rPr>
              <w:t>多买多送</w:t>
            </w:r>
          </w:p>
        </w:tc>
        <w:tc>
          <w:tcPr>
            <w:tcW w:w="1448" w:type="dxa"/>
            <w:tcBorders>
              <w:top w:val="single" w:color="D7D7D7" w:sz="4" w:space="0"/>
              <w:left w:val="single" w:color="D7D7D7" w:sz="4" w:space="0"/>
              <w:bottom w:val="single" w:color="D7D7D7" w:sz="4" w:space="0"/>
              <w:right w:val="single" w:color="D7D7D7" w:sz="4" w:space="0"/>
            </w:tcBorders>
            <w:shd w:val="clear" w:color="auto" w:fill="FFFFFF"/>
            <w:vAlign w:val="center"/>
          </w:tcPr>
          <w:p>
            <w:pPr>
              <w:ind w:firstLine="480"/>
              <w:jc w:val="center"/>
              <w:rPr>
                <w:color w:val="333333"/>
              </w:rPr>
            </w:pPr>
            <w:r>
              <w:rPr>
                <w:color w:val="333333"/>
              </w:rPr>
              <w:t>○</w:t>
            </w:r>
          </w:p>
        </w:tc>
        <w:tc>
          <w:tcPr>
            <w:tcW w:w="1448" w:type="dxa"/>
            <w:tcBorders>
              <w:top w:val="single" w:color="D7D7D7" w:sz="4" w:space="0"/>
              <w:left w:val="single" w:color="D7D7D7" w:sz="4" w:space="0"/>
              <w:bottom w:val="single" w:color="D7D7D7" w:sz="4" w:space="0"/>
              <w:right w:val="single" w:color="D7D7D7" w:sz="4" w:space="0"/>
            </w:tcBorders>
            <w:shd w:val="clear" w:color="auto" w:fill="FFFFFF"/>
            <w:vAlign w:val="center"/>
          </w:tcPr>
          <w:p>
            <w:pPr>
              <w:ind w:firstLine="480"/>
              <w:jc w:val="center"/>
              <w:rPr>
                <w:color w:val="333333"/>
              </w:rPr>
            </w:pPr>
            <w:r>
              <w:rPr>
                <w:color w:val="333333"/>
              </w:rPr>
              <w:t>○</w:t>
            </w:r>
          </w:p>
        </w:tc>
        <w:tc>
          <w:tcPr>
            <w:tcW w:w="1448" w:type="dxa"/>
            <w:tcBorders>
              <w:top w:val="single" w:color="D7D7D7" w:sz="4" w:space="0"/>
              <w:left w:val="single" w:color="D7D7D7" w:sz="4" w:space="0"/>
              <w:bottom w:val="single" w:color="D7D7D7" w:sz="4" w:space="0"/>
              <w:right w:val="single" w:color="D7D7D7" w:sz="4" w:space="0"/>
            </w:tcBorders>
            <w:shd w:val="clear" w:color="auto" w:fill="FFFFFF"/>
            <w:vAlign w:val="center"/>
          </w:tcPr>
          <w:p>
            <w:pPr>
              <w:ind w:firstLine="480"/>
              <w:jc w:val="center"/>
              <w:rPr>
                <w:color w:val="333333"/>
              </w:rPr>
            </w:pPr>
            <w:r>
              <w:rPr>
                <w:color w:val="333333"/>
              </w:rPr>
              <w:t>○</w:t>
            </w:r>
          </w:p>
        </w:tc>
        <w:tc>
          <w:tcPr>
            <w:tcW w:w="1448" w:type="dxa"/>
            <w:tcBorders>
              <w:top w:val="single" w:color="D7D7D7" w:sz="4" w:space="0"/>
              <w:left w:val="single" w:color="D7D7D7" w:sz="4" w:space="0"/>
              <w:bottom w:val="single" w:color="D7D7D7" w:sz="4" w:space="0"/>
              <w:right w:val="single" w:color="D7D7D7" w:sz="4" w:space="0"/>
            </w:tcBorders>
            <w:shd w:val="clear" w:color="auto" w:fill="FFFFFF"/>
            <w:vAlign w:val="center"/>
          </w:tcPr>
          <w:p>
            <w:pPr>
              <w:ind w:firstLine="480"/>
              <w:jc w:val="center"/>
              <w:rPr>
                <w:color w:val="333333"/>
              </w:rPr>
            </w:pPr>
            <w:r>
              <w:rPr>
                <w:color w:val="333333"/>
              </w:rPr>
              <w:t>○</w:t>
            </w:r>
          </w:p>
        </w:tc>
        <w:tc>
          <w:tcPr>
            <w:tcW w:w="1448" w:type="dxa"/>
            <w:tcBorders>
              <w:top w:val="single" w:color="D7D7D7" w:sz="4" w:space="0"/>
              <w:left w:val="single" w:color="D7D7D7" w:sz="4" w:space="0"/>
              <w:bottom w:val="single" w:color="D7D7D7" w:sz="4" w:space="0"/>
              <w:right w:val="single" w:color="D7D7D7" w:sz="4" w:space="0"/>
            </w:tcBorders>
            <w:shd w:val="clear" w:color="auto" w:fill="FFFFFF"/>
            <w:vAlign w:val="center"/>
          </w:tcPr>
          <w:p>
            <w:pPr>
              <w:ind w:firstLine="480"/>
              <w:jc w:val="center"/>
              <w:rPr>
                <w:color w:val="333333"/>
              </w:rPr>
            </w:pPr>
            <w:r>
              <w:rPr>
                <w:color w:val="333333"/>
              </w:rPr>
              <w:t>○</w:t>
            </w:r>
          </w:p>
        </w:tc>
      </w:tr>
    </w:tbl>
    <w:p>
      <w:pPr>
        <w:ind w:firstLine="480"/>
        <w:rPr>
          <w:rFonts w:cs="Times New Roman" w:eastAsiaTheme="minorEastAsia"/>
        </w:rPr>
      </w:pPr>
    </w:p>
    <w:p>
      <w:pPr>
        <w:ind w:firstLine="480"/>
      </w:pPr>
      <w:r>
        <w:t xml:space="preserve">9. </w:t>
      </w:r>
      <w:r>
        <w:rPr>
          <w:rFonts w:hint="eastAsia"/>
        </w:rPr>
        <w:t>您愿意购买地摊商品的价格</w:t>
      </w:r>
      <w:r>
        <w:t xml:space="preserve"> [</w:t>
      </w:r>
      <w:r>
        <w:rPr>
          <w:rFonts w:hint="eastAsia"/>
        </w:rPr>
        <w:t>单选题</w:t>
      </w:r>
      <w:r>
        <w:t xml:space="preserve">] </w:t>
      </w:r>
      <w:r>
        <w:rPr>
          <w:color w:val="FF0000"/>
        </w:rPr>
        <w:t>*</w:t>
      </w:r>
    </w:p>
    <w:tbl>
      <w:tblPr>
        <w:tblStyle w:val="17"/>
        <w:tblW w:w="5000" w:type="pct"/>
        <w:tblInd w:w="0" w:type="dxa"/>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Layout w:type="fixed"/>
        <w:tblCellMar>
          <w:top w:w="140" w:type="dxa"/>
          <w:left w:w="108" w:type="dxa"/>
          <w:bottom w:w="0" w:type="dxa"/>
          <w:right w:w="108" w:type="dxa"/>
        </w:tblCellMar>
      </w:tblPr>
      <w:tblGrid>
        <w:gridCol w:w="8522"/>
      </w:tblGrid>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140" w:type="dxa"/>
            <w:left w:w="108" w:type="dxa"/>
            <w:bottom w:w="0" w:type="dxa"/>
            <w:right w:w="108" w:type="dxa"/>
          </w:tblCellMar>
        </w:tblPrEx>
        <w:trPr>
          <w:trHeight w:val="500" w:hRule="atLeast"/>
        </w:trPr>
        <w:tc>
          <w:tcPr>
            <w:tcW w:w="7400" w:type="dxa"/>
            <w:tcBorders>
              <w:top w:val="single" w:color="FFFFFF" w:sz="2" w:space="0"/>
              <w:left w:val="single" w:color="FFFFFF" w:sz="2" w:space="0"/>
              <w:bottom w:val="single" w:color="FFFFFF" w:sz="2" w:space="0"/>
              <w:right w:val="single" w:color="FFFFFF" w:sz="2" w:space="0"/>
            </w:tcBorders>
            <w:shd w:val="clear" w:color="auto" w:fill="FFFFFF"/>
            <w:vAlign w:val="center"/>
          </w:tcPr>
          <w:p>
            <w:pPr>
              <w:ind w:firstLine="480"/>
            </w:pPr>
            <w:r>
              <w:t>○0-20</w:t>
            </w: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140" w:type="dxa"/>
            <w:left w:w="108" w:type="dxa"/>
            <w:bottom w:w="0" w:type="dxa"/>
            <w:right w:w="108" w:type="dxa"/>
          </w:tblCellMar>
        </w:tblPrEx>
        <w:trPr>
          <w:trHeight w:val="500" w:hRule="atLeast"/>
        </w:trPr>
        <w:tc>
          <w:tcPr>
            <w:tcW w:w="7400" w:type="dxa"/>
            <w:tcBorders>
              <w:top w:val="single" w:color="FFFFFF" w:sz="2" w:space="0"/>
              <w:left w:val="single" w:color="FFFFFF" w:sz="2" w:space="0"/>
              <w:bottom w:val="single" w:color="FFFFFF" w:sz="2" w:space="0"/>
              <w:right w:val="single" w:color="FFFFFF" w:sz="2" w:space="0"/>
            </w:tcBorders>
            <w:shd w:val="clear" w:color="auto" w:fill="FFFFFF"/>
            <w:vAlign w:val="center"/>
          </w:tcPr>
          <w:p>
            <w:pPr>
              <w:ind w:firstLine="480"/>
              <w:rPr>
                <w:rFonts w:ascii="微软雅黑" w:hAnsi="微软雅黑" w:eastAsia="微软雅黑" w:cs="微软雅黑"/>
                <w:sz w:val="28"/>
              </w:rPr>
            </w:pPr>
            <w:r>
              <w:t>○21-50</w:t>
            </w: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140" w:type="dxa"/>
            <w:left w:w="108" w:type="dxa"/>
            <w:bottom w:w="0" w:type="dxa"/>
            <w:right w:w="108" w:type="dxa"/>
          </w:tblCellMar>
        </w:tblPrEx>
        <w:trPr>
          <w:trHeight w:val="500" w:hRule="atLeast"/>
        </w:trPr>
        <w:tc>
          <w:tcPr>
            <w:tcW w:w="7400" w:type="dxa"/>
            <w:tcBorders>
              <w:top w:val="single" w:color="FFFFFF" w:sz="2" w:space="0"/>
              <w:left w:val="single" w:color="FFFFFF" w:sz="2" w:space="0"/>
              <w:bottom w:val="single" w:color="FFFFFF" w:sz="2" w:space="0"/>
              <w:right w:val="single" w:color="FFFFFF" w:sz="2" w:space="0"/>
            </w:tcBorders>
            <w:shd w:val="clear" w:color="auto" w:fill="FFFFFF"/>
            <w:vAlign w:val="center"/>
          </w:tcPr>
          <w:p>
            <w:pPr>
              <w:ind w:firstLine="480"/>
              <w:rPr>
                <w:rFonts w:ascii="微软雅黑" w:hAnsi="微软雅黑" w:eastAsia="微软雅黑" w:cs="微软雅黑"/>
                <w:sz w:val="28"/>
              </w:rPr>
            </w:pPr>
            <w:r>
              <w:t>○51-100</w:t>
            </w: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140" w:type="dxa"/>
            <w:left w:w="108" w:type="dxa"/>
            <w:bottom w:w="0" w:type="dxa"/>
            <w:right w:w="108" w:type="dxa"/>
          </w:tblCellMar>
        </w:tblPrEx>
        <w:trPr>
          <w:trHeight w:val="500" w:hRule="atLeast"/>
        </w:trPr>
        <w:tc>
          <w:tcPr>
            <w:tcW w:w="7400" w:type="dxa"/>
            <w:tcBorders>
              <w:top w:val="single" w:color="FFFFFF" w:sz="2" w:space="0"/>
              <w:left w:val="single" w:color="FFFFFF" w:sz="2" w:space="0"/>
              <w:bottom w:val="single" w:color="FFFFFF" w:sz="2" w:space="0"/>
              <w:right w:val="single" w:color="FFFFFF" w:sz="2" w:space="0"/>
            </w:tcBorders>
            <w:shd w:val="clear" w:color="auto" w:fill="FFFFFF"/>
            <w:vAlign w:val="center"/>
          </w:tcPr>
          <w:p>
            <w:pPr>
              <w:ind w:firstLine="480"/>
              <w:rPr>
                <w:rFonts w:ascii="微软雅黑" w:hAnsi="微软雅黑" w:eastAsia="微软雅黑" w:cs="微软雅黑"/>
                <w:sz w:val="28"/>
              </w:rPr>
            </w:pPr>
            <w:r>
              <w:t>○100</w:t>
            </w:r>
            <w:r>
              <w:rPr>
                <w:rFonts w:hint="eastAsia"/>
              </w:rPr>
              <w:t>以上</w:t>
            </w:r>
          </w:p>
        </w:tc>
      </w:tr>
    </w:tbl>
    <w:p>
      <w:pPr>
        <w:ind w:firstLine="480"/>
        <w:rPr>
          <w:rFonts w:cs="Times New Roman" w:eastAsiaTheme="minorEastAsia"/>
        </w:rPr>
      </w:pPr>
    </w:p>
    <w:p>
      <w:pPr>
        <w:ind w:firstLine="480"/>
      </w:pPr>
      <w:r>
        <w:t xml:space="preserve">10. </w:t>
      </w:r>
      <w:r>
        <w:rPr>
          <w:rFonts w:hint="eastAsia"/>
        </w:rPr>
        <w:t>你对地摊商品属性的重视程度</w:t>
      </w:r>
      <w:r>
        <w:t xml:space="preserve"> [</w:t>
      </w:r>
      <w:r>
        <w:rPr>
          <w:rFonts w:hint="eastAsia"/>
        </w:rPr>
        <w:t>排序题，请在中括号内依次填入数字</w:t>
      </w:r>
      <w:r>
        <w:t>]</w:t>
      </w:r>
      <w:r>
        <w:rPr>
          <w:color w:val="FF0000"/>
        </w:rPr>
        <w:t xml:space="preserve"> *</w:t>
      </w:r>
    </w:p>
    <w:tbl>
      <w:tblPr>
        <w:tblStyle w:val="17"/>
        <w:tblW w:w="5000" w:type="pct"/>
        <w:tblInd w:w="0" w:type="dxa"/>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Layout w:type="fixed"/>
        <w:tblCellMar>
          <w:top w:w="140" w:type="dxa"/>
          <w:left w:w="108" w:type="dxa"/>
          <w:bottom w:w="0" w:type="dxa"/>
          <w:right w:w="108" w:type="dxa"/>
        </w:tblCellMar>
      </w:tblPr>
      <w:tblGrid>
        <w:gridCol w:w="8522"/>
      </w:tblGrid>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140" w:type="dxa"/>
            <w:left w:w="108" w:type="dxa"/>
            <w:bottom w:w="0" w:type="dxa"/>
            <w:right w:w="108" w:type="dxa"/>
          </w:tblCellMar>
        </w:tblPrEx>
        <w:trPr>
          <w:trHeight w:val="500" w:hRule="atLeast"/>
        </w:trPr>
        <w:tc>
          <w:tcPr>
            <w:tcW w:w="7400" w:type="dxa"/>
            <w:tcBorders>
              <w:top w:val="single" w:color="FFFFFF" w:sz="2" w:space="0"/>
              <w:left w:val="single" w:color="FFFFFF" w:sz="2" w:space="0"/>
              <w:bottom w:val="single" w:color="FFFFFF" w:sz="2" w:space="0"/>
              <w:right w:val="single" w:color="FFFFFF" w:sz="2" w:space="0"/>
            </w:tcBorders>
            <w:shd w:val="clear" w:color="auto" w:fill="FFFFFF"/>
            <w:vAlign w:val="center"/>
          </w:tcPr>
          <w:p>
            <w:pPr>
              <w:ind w:firstLine="480"/>
            </w:pPr>
            <w:r>
              <w:t>[ ]</w:t>
            </w:r>
            <w:r>
              <w:rPr>
                <w:rFonts w:hint="eastAsia"/>
              </w:rPr>
              <w:t>价格</w:t>
            </w: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140" w:type="dxa"/>
            <w:left w:w="108" w:type="dxa"/>
            <w:bottom w:w="0" w:type="dxa"/>
            <w:right w:w="108" w:type="dxa"/>
          </w:tblCellMar>
        </w:tblPrEx>
        <w:trPr>
          <w:trHeight w:val="500" w:hRule="atLeast"/>
        </w:trPr>
        <w:tc>
          <w:tcPr>
            <w:tcW w:w="7400" w:type="dxa"/>
            <w:tcBorders>
              <w:top w:val="single" w:color="FFFFFF" w:sz="2" w:space="0"/>
              <w:left w:val="single" w:color="FFFFFF" w:sz="2" w:space="0"/>
              <w:bottom w:val="single" w:color="FFFFFF" w:sz="2" w:space="0"/>
              <w:right w:val="single" w:color="FFFFFF" w:sz="2" w:space="0"/>
            </w:tcBorders>
            <w:shd w:val="clear" w:color="auto" w:fill="FFFFFF"/>
            <w:vAlign w:val="center"/>
          </w:tcPr>
          <w:p>
            <w:pPr>
              <w:ind w:firstLine="480"/>
              <w:rPr>
                <w:rFonts w:ascii="微软雅黑" w:hAnsi="微软雅黑" w:eastAsia="微软雅黑" w:cs="微软雅黑"/>
                <w:sz w:val="28"/>
              </w:rPr>
            </w:pPr>
            <w:r>
              <w:t>[ ]</w:t>
            </w:r>
            <w:r>
              <w:rPr>
                <w:rFonts w:hint="eastAsia"/>
              </w:rPr>
              <w:t>服务</w:t>
            </w: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140" w:type="dxa"/>
            <w:left w:w="108" w:type="dxa"/>
            <w:bottom w:w="0" w:type="dxa"/>
            <w:right w:w="108" w:type="dxa"/>
          </w:tblCellMar>
        </w:tblPrEx>
        <w:trPr>
          <w:trHeight w:val="500" w:hRule="atLeast"/>
        </w:trPr>
        <w:tc>
          <w:tcPr>
            <w:tcW w:w="7400" w:type="dxa"/>
            <w:tcBorders>
              <w:top w:val="single" w:color="FFFFFF" w:sz="2" w:space="0"/>
              <w:left w:val="single" w:color="FFFFFF" w:sz="2" w:space="0"/>
              <w:bottom w:val="single" w:color="FFFFFF" w:sz="2" w:space="0"/>
              <w:right w:val="single" w:color="FFFFFF" w:sz="2" w:space="0"/>
            </w:tcBorders>
            <w:shd w:val="clear" w:color="auto" w:fill="FFFFFF"/>
            <w:vAlign w:val="center"/>
          </w:tcPr>
          <w:p>
            <w:pPr>
              <w:ind w:firstLine="480"/>
              <w:rPr>
                <w:rFonts w:ascii="微软雅黑" w:hAnsi="微软雅黑" w:eastAsia="微软雅黑" w:cs="微软雅黑"/>
                <w:sz w:val="28"/>
              </w:rPr>
            </w:pPr>
            <w:r>
              <w:t>[ ]</w:t>
            </w:r>
            <w:r>
              <w:rPr>
                <w:rFonts w:hint="eastAsia"/>
              </w:rPr>
              <w:t>质量</w:t>
            </w: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140" w:type="dxa"/>
            <w:left w:w="108" w:type="dxa"/>
            <w:bottom w:w="0" w:type="dxa"/>
            <w:right w:w="108" w:type="dxa"/>
          </w:tblCellMar>
        </w:tblPrEx>
        <w:trPr>
          <w:trHeight w:val="500" w:hRule="atLeast"/>
        </w:trPr>
        <w:tc>
          <w:tcPr>
            <w:tcW w:w="7400" w:type="dxa"/>
            <w:tcBorders>
              <w:top w:val="single" w:color="FFFFFF" w:sz="2" w:space="0"/>
              <w:left w:val="single" w:color="FFFFFF" w:sz="2" w:space="0"/>
              <w:bottom w:val="single" w:color="FFFFFF" w:sz="2" w:space="0"/>
              <w:right w:val="single" w:color="FFFFFF" w:sz="2" w:space="0"/>
            </w:tcBorders>
            <w:shd w:val="clear" w:color="auto" w:fill="FFFFFF"/>
            <w:vAlign w:val="center"/>
          </w:tcPr>
          <w:p>
            <w:pPr>
              <w:ind w:firstLine="480"/>
              <w:rPr>
                <w:rFonts w:ascii="微软雅黑" w:hAnsi="微软雅黑" w:eastAsia="微软雅黑" w:cs="微软雅黑"/>
                <w:sz w:val="28"/>
              </w:rPr>
            </w:pPr>
            <w:r>
              <w:t>[ ]</w:t>
            </w:r>
            <w:r>
              <w:rPr>
                <w:rFonts w:hint="eastAsia"/>
              </w:rPr>
              <w:t>品牌</w:t>
            </w: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140" w:type="dxa"/>
            <w:left w:w="108" w:type="dxa"/>
            <w:bottom w:w="0" w:type="dxa"/>
            <w:right w:w="108" w:type="dxa"/>
          </w:tblCellMar>
        </w:tblPrEx>
        <w:trPr>
          <w:trHeight w:val="500" w:hRule="atLeast"/>
        </w:trPr>
        <w:tc>
          <w:tcPr>
            <w:tcW w:w="7400" w:type="dxa"/>
            <w:tcBorders>
              <w:top w:val="single" w:color="FFFFFF" w:sz="2" w:space="0"/>
              <w:left w:val="single" w:color="FFFFFF" w:sz="2" w:space="0"/>
              <w:bottom w:val="single" w:color="FFFFFF" w:sz="2" w:space="0"/>
              <w:right w:val="single" w:color="FFFFFF" w:sz="2" w:space="0"/>
            </w:tcBorders>
            <w:shd w:val="clear" w:color="auto" w:fill="FFFFFF"/>
            <w:vAlign w:val="center"/>
          </w:tcPr>
          <w:p>
            <w:pPr>
              <w:ind w:firstLine="480"/>
              <w:rPr>
                <w:rFonts w:ascii="微软雅黑" w:hAnsi="微软雅黑" w:eastAsia="微软雅黑" w:cs="微软雅黑"/>
                <w:sz w:val="28"/>
              </w:rPr>
            </w:pPr>
            <w:r>
              <w:t>[ ]</w:t>
            </w:r>
            <w:r>
              <w:rPr>
                <w:rFonts w:hint="eastAsia"/>
              </w:rPr>
              <w:t>卫生</w:t>
            </w: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140" w:type="dxa"/>
            <w:left w:w="108" w:type="dxa"/>
            <w:bottom w:w="0" w:type="dxa"/>
            <w:right w:w="108" w:type="dxa"/>
          </w:tblCellMar>
        </w:tblPrEx>
        <w:trPr>
          <w:trHeight w:val="500" w:hRule="atLeast"/>
        </w:trPr>
        <w:tc>
          <w:tcPr>
            <w:tcW w:w="7400" w:type="dxa"/>
            <w:tcBorders>
              <w:top w:val="single" w:color="FFFFFF" w:sz="2" w:space="0"/>
              <w:left w:val="single" w:color="FFFFFF" w:sz="2" w:space="0"/>
              <w:bottom w:val="single" w:color="FFFFFF" w:sz="2" w:space="0"/>
              <w:right w:val="single" w:color="FFFFFF" w:sz="2" w:space="0"/>
            </w:tcBorders>
            <w:shd w:val="clear" w:color="auto" w:fill="FFFFFF"/>
            <w:vAlign w:val="center"/>
          </w:tcPr>
          <w:p>
            <w:pPr>
              <w:ind w:firstLine="480"/>
              <w:rPr>
                <w:rFonts w:ascii="微软雅黑" w:hAnsi="微软雅黑" w:eastAsia="微软雅黑" w:cs="微软雅黑"/>
                <w:sz w:val="28"/>
              </w:rPr>
            </w:pPr>
            <w:r>
              <w:t>[ ]</w:t>
            </w:r>
            <w:r>
              <w:rPr>
                <w:rFonts w:hint="eastAsia"/>
              </w:rPr>
              <w:t>外观</w:t>
            </w:r>
          </w:p>
        </w:tc>
      </w:tr>
    </w:tbl>
    <w:p>
      <w:pPr>
        <w:ind w:firstLine="480"/>
        <w:rPr>
          <w:rFonts w:cs="Times New Roman" w:eastAsiaTheme="minorEastAsia"/>
        </w:rPr>
      </w:pPr>
    </w:p>
    <w:p>
      <w:pPr>
        <w:ind w:firstLine="480"/>
      </w:pPr>
      <w:r>
        <w:t xml:space="preserve">11. </w:t>
      </w:r>
      <w:r>
        <w:rPr>
          <w:rFonts w:hint="eastAsia"/>
        </w:rPr>
        <w:t>您希望疫情期间政府出台的特色地摊活动有哪些？</w:t>
      </w:r>
      <w:r>
        <w:t xml:space="preserve"> [</w:t>
      </w:r>
      <w:r>
        <w:rPr>
          <w:rFonts w:hint="eastAsia"/>
        </w:rPr>
        <w:t>多选题</w:t>
      </w:r>
      <w:r>
        <w:t>]</w:t>
      </w:r>
      <w:r>
        <w:rPr>
          <w:color w:val="FF0000"/>
        </w:rPr>
        <w:t xml:space="preserve"> *</w:t>
      </w:r>
    </w:p>
    <w:tbl>
      <w:tblPr>
        <w:tblStyle w:val="17"/>
        <w:tblW w:w="5000" w:type="pct"/>
        <w:tblInd w:w="0" w:type="dxa"/>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Layout w:type="fixed"/>
        <w:tblCellMar>
          <w:top w:w="140" w:type="dxa"/>
          <w:left w:w="108" w:type="dxa"/>
          <w:bottom w:w="0" w:type="dxa"/>
          <w:right w:w="108" w:type="dxa"/>
        </w:tblCellMar>
      </w:tblPr>
      <w:tblGrid>
        <w:gridCol w:w="8522"/>
      </w:tblGrid>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140" w:type="dxa"/>
            <w:left w:w="108" w:type="dxa"/>
            <w:bottom w:w="0" w:type="dxa"/>
            <w:right w:w="108" w:type="dxa"/>
          </w:tblCellMar>
        </w:tblPrEx>
        <w:trPr>
          <w:trHeight w:val="500" w:hRule="atLeast"/>
        </w:trPr>
        <w:tc>
          <w:tcPr>
            <w:tcW w:w="7400" w:type="dxa"/>
            <w:tcBorders>
              <w:top w:val="single" w:color="FFFFFF" w:sz="2" w:space="0"/>
              <w:left w:val="single" w:color="FFFFFF" w:sz="2" w:space="0"/>
              <w:bottom w:val="single" w:color="FFFFFF" w:sz="2" w:space="0"/>
              <w:right w:val="single" w:color="FFFFFF" w:sz="2" w:space="0"/>
            </w:tcBorders>
            <w:shd w:val="clear" w:color="auto" w:fill="FFFFFF"/>
            <w:vAlign w:val="center"/>
          </w:tcPr>
          <w:p>
            <w:pPr>
              <w:ind w:firstLine="480"/>
            </w:pPr>
            <w:r>
              <w:t>□</w:t>
            </w:r>
            <w:r>
              <w:rPr>
                <w:rFonts w:hint="eastAsia"/>
              </w:rPr>
              <w:t>夜间经济</w:t>
            </w:r>
            <w:r>
              <w:t>IP</w:t>
            </w:r>
            <w:r>
              <w:rPr>
                <w:rFonts w:hint="eastAsia"/>
              </w:rPr>
              <w:t>品牌</w:t>
            </w: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140" w:type="dxa"/>
            <w:left w:w="108" w:type="dxa"/>
            <w:bottom w:w="0" w:type="dxa"/>
            <w:right w:w="108" w:type="dxa"/>
          </w:tblCellMar>
        </w:tblPrEx>
        <w:trPr>
          <w:trHeight w:val="500" w:hRule="atLeast"/>
        </w:trPr>
        <w:tc>
          <w:tcPr>
            <w:tcW w:w="7400" w:type="dxa"/>
            <w:tcBorders>
              <w:top w:val="single" w:color="FFFFFF" w:sz="2" w:space="0"/>
              <w:left w:val="single" w:color="FFFFFF" w:sz="2" w:space="0"/>
              <w:bottom w:val="single" w:color="FFFFFF" w:sz="2" w:space="0"/>
              <w:right w:val="single" w:color="FFFFFF" w:sz="2" w:space="0"/>
            </w:tcBorders>
            <w:shd w:val="clear" w:color="auto" w:fill="FFFFFF"/>
            <w:vAlign w:val="center"/>
          </w:tcPr>
          <w:p>
            <w:pPr>
              <w:ind w:firstLine="480"/>
              <w:rPr>
                <w:rFonts w:ascii="微软雅黑" w:hAnsi="微软雅黑" w:eastAsia="微软雅黑" w:cs="微软雅黑"/>
                <w:sz w:val="28"/>
              </w:rPr>
            </w:pPr>
            <w:r>
              <w:t>□</w:t>
            </w:r>
            <w:r>
              <w:rPr>
                <w:rFonts w:hint="eastAsia"/>
              </w:rPr>
              <w:t>培育夜间经济主题街区</w:t>
            </w: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140" w:type="dxa"/>
            <w:left w:w="108" w:type="dxa"/>
            <w:bottom w:w="0" w:type="dxa"/>
            <w:right w:w="108" w:type="dxa"/>
          </w:tblCellMar>
        </w:tblPrEx>
        <w:trPr>
          <w:trHeight w:val="500" w:hRule="atLeast"/>
        </w:trPr>
        <w:tc>
          <w:tcPr>
            <w:tcW w:w="7400" w:type="dxa"/>
            <w:tcBorders>
              <w:top w:val="single" w:color="FFFFFF" w:sz="2" w:space="0"/>
              <w:left w:val="single" w:color="FFFFFF" w:sz="2" w:space="0"/>
              <w:bottom w:val="single" w:color="FFFFFF" w:sz="2" w:space="0"/>
              <w:right w:val="single" w:color="FFFFFF" w:sz="2" w:space="0"/>
            </w:tcBorders>
            <w:shd w:val="clear" w:color="auto" w:fill="FFFFFF"/>
            <w:vAlign w:val="center"/>
          </w:tcPr>
          <w:p>
            <w:pPr>
              <w:ind w:firstLine="480"/>
              <w:rPr>
                <w:rFonts w:ascii="微软雅黑" w:hAnsi="微软雅黑" w:eastAsia="微软雅黑" w:cs="微软雅黑"/>
                <w:sz w:val="28"/>
              </w:rPr>
            </w:pPr>
            <w:r>
              <w:t>□</w:t>
            </w:r>
            <w:r>
              <w:rPr>
                <w:rFonts w:hint="eastAsia"/>
              </w:rPr>
              <w:t>举报夜间经济特色活动</w:t>
            </w: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140" w:type="dxa"/>
            <w:left w:w="108" w:type="dxa"/>
            <w:bottom w:w="0" w:type="dxa"/>
            <w:right w:w="108" w:type="dxa"/>
          </w:tblCellMar>
        </w:tblPrEx>
        <w:trPr>
          <w:trHeight w:val="500" w:hRule="atLeast"/>
        </w:trPr>
        <w:tc>
          <w:tcPr>
            <w:tcW w:w="7400" w:type="dxa"/>
            <w:tcBorders>
              <w:top w:val="single" w:color="FFFFFF" w:sz="2" w:space="0"/>
              <w:left w:val="single" w:color="FFFFFF" w:sz="2" w:space="0"/>
              <w:bottom w:val="single" w:color="FFFFFF" w:sz="2" w:space="0"/>
              <w:right w:val="single" w:color="FFFFFF" w:sz="2" w:space="0"/>
            </w:tcBorders>
            <w:shd w:val="clear" w:color="auto" w:fill="FFFFFF"/>
            <w:vAlign w:val="center"/>
          </w:tcPr>
          <w:p>
            <w:pPr>
              <w:ind w:firstLine="480"/>
              <w:rPr>
                <w:rFonts w:ascii="微软雅黑" w:hAnsi="微软雅黑" w:eastAsia="微软雅黑" w:cs="微软雅黑"/>
                <w:sz w:val="28"/>
              </w:rPr>
            </w:pPr>
            <w:r>
              <w:t>□</w:t>
            </w:r>
            <w:r>
              <w:rPr>
                <w:rFonts w:hint="eastAsia"/>
              </w:rPr>
              <w:t>打造夜间经济文化品牌</w:t>
            </w:r>
          </w:p>
        </w:tc>
      </w:tr>
    </w:tbl>
    <w:p>
      <w:pPr>
        <w:ind w:firstLine="480"/>
        <w:rPr>
          <w:rFonts w:cs="Times New Roman" w:eastAsiaTheme="minorEastAsia"/>
        </w:rPr>
      </w:pPr>
    </w:p>
    <w:p>
      <w:pPr>
        <w:ind w:firstLine="480"/>
      </w:pPr>
      <w:r>
        <w:t xml:space="preserve">12. </w:t>
      </w:r>
      <w:r>
        <w:rPr>
          <w:rFonts w:hint="eastAsia"/>
        </w:rPr>
        <w:t>您认为</w:t>
      </w:r>
      <w:r>
        <w:t>“</w:t>
      </w:r>
      <w:r>
        <w:rPr>
          <w:rFonts w:hint="eastAsia"/>
        </w:rPr>
        <w:t>地摊经济</w:t>
      </w:r>
      <w:r>
        <w:t>”</w:t>
      </w:r>
      <w:r>
        <w:rPr>
          <w:rFonts w:hint="eastAsia"/>
        </w:rPr>
        <w:t>对城市带来哪些好处？</w:t>
      </w:r>
      <w:r>
        <w:t xml:space="preserve"> [</w:t>
      </w:r>
      <w:r>
        <w:rPr>
          <w:rFonts w:hint="eastAsia"/>
        </w:rPr>
        <w:t>多选题</w:t>
      </w:r>
      <w:r>
        <w:t>]</w:t>
      </w:r>
      <w:r>
        <w:rPr>
          <w:color w:val="FF0000"/>
        </w:rPr>
        <w:t xml:space="preserve"> *</w:t>
      </w:r>
    </w:p>
    <w:tbl>
      <w:tblPr>
        <w:tblStyle w:val="17"/>
        <w:tblW w:w="5000" w:type="pct"/>
        <w:tblInd w:w="0" w:type="dxa"/>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Layout w:type="fixed"/>
        <w:tblCellMar>
          <w:top w:w="140" w:type="dxa"/>
          <w:left w:w="108" w:type="dxa"/>
          <w:bottom w:w="0" w:type="dxa"/>
          <w:right w:w="108" w:type="dxa"/>
        </w:tblCellMar>
      </w:tblPr>
      <w:tblGrid>
        <w:gridCol w:w="8522"/>
      </w:tblGrid>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140" w:type="dxa"/>
            <w:left w:w="108" w:type="dxa"/>
            <w:bottom w:w="0" w:type="dxa"/>
            <w:right w:w="108" w:type="dxa"/>
          </w:tblCellMar>
        </w:tblPrEx>
        <w:trPr>
          <w:trHeight w:val="500" w:hRule="atLeast"/>
        </w:trPr>
        <w:tc>
          <w:tcPr>
            <w:tcW w:w="7400" w:type="dxa"/>
            <w:tcBorders>
              <w:top w:val="single" w:color="FFFFFF" w:sz="2" w:space="0"/>
              <w:left w:val="single" w:color="FFFFFF" w:sz="2" w:space="0"/>
              <w:bottom w:val="single" w:color="FFFFFF" w:sz="2" w:space="0"/>
              <w:right w:val="single" w:color="FFFFFF" w:sz="2" w:space="0"/>
            </w:tcBorders>
            <w:shd w:val="clear" w:color="auto" w:fill="FFFFFF"/>
            <w:vAlign w:val="center"/>
          </w:tcPr>
          <w:p>
            <w:pPr>
              <w:ind w:firstLine="480"/>
            </w:pPr>
            <w:r>
              <w:t>□</w:t>
            </w:r>
            <w:r>
              <w:rPr>
                <w:rFonts w:hint="eastAsia"/>
              </w:rPr>
              <w:t>可缓解无业群众的就业压力</w:t>
            </w: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140" w:type="dxa"/>
            <w:left w:w="108" w:type="dxa"/>
            <w:bottom w:w="0" w:type="dxa"/>
            <w:right w:w="108" w:type="dxa"/>
          </w:tblCellMar>
        </w:tblPrEx>
        <w:trPr>
          <w:trHeight w:val="500" w:hRule="atLeast"/>
        </w:trPr>
        <w:tc>
          <w:tcPr>
            <w:tcW w:w="7400" w:type="dxa"/>
            <w:tcBorders>
              <w:top w:val="single" w:color="FFFFFF" w:sz="2" w:space="0"/>
              <w:left w:val="single" w:color="FFFFFF" w:sz="2" w:space="0"/>
              <w:bottom w:val="single" w:color="FFFFFF" w:sz="2" w:space="0"/>
              <w:right w:val="single" w:color="FFFFFF" w:sz="2" w:space="0"/>
            </w:tcBorders>
            <w:shd w:val="clear" w:color="auto" w:fill="FFFFFF"/>
            <w:vAlign w:val="center"/>
          </w:tcPr>
          <w:p>
            <w:pPr>
              <w:ind w:firstLine="480"/>
              <w:rPr>
                <w:rFonts w:ascii="微软雅黑" w:hAnsi="微软雅黑" w:eastAsia="微软雅黑" w:cs="微软雅黑"/>
                <w:sz w:val="28"/>
              </w:rPr>
            </w:pPr>
            <w:r>
              <w:t>□</w:t>
            </w:r>
            <w:r>
              <w:rPr>
                <w:rFonts w:hint="eastAsia"/>
              </w:rPr>
              <w:t>增加收入，减轻家庭生活负担</w:t>
            </w: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140" w:type="dxa"/>
            <w:left w:w="108" w:type="dxa"/>
            <w:bottom w:w="0" w:type="dxa"/>
            <w:right w:w="108" w:type="dxa"/>
          </w:tblCellMar>
        </w:tblPrEx>
        <w:trPr>
          <w:trHeight w:val="500" w:hRule="atLeast"/>
        </w:trPr>
        <w:tc>
          <w:tcPr>
            <w:tcW w:w="7400" w:type="dxa"/>
            <w:tcBorders>
              <w:top w:val="single" w:color="FFFFFF" w:sz="2" w:space="0"/>
              <w:left w:val="single" w:color="FFFFFF" w:sz="2" w:space="0"/>
              <w:bottom w:val="single" w:color="FFFFFF" w:sz="2" w:space="0"/>
              <w:right w:val="single" w:color="FFFFFF" w:sz="2" w:space="0"/>
            </w:tcBorders>
            <w:shd w:val="clear" w:color="auto" w:fill="FFFFFF"/>
            <w:vAlign w:val="center"/>
          </w:tcPr>
          <w:p>
            <w:pPr>
              <w:ind w:firstLine="480"/>
              <w:rPr>
                <w:rFonts w:ascii="微软雅黑" w:hAnsi="微软雅黑" w:eastAsia="微软雅黑" w:cs="微软雅黑"/>
                <w:sz w:val="28"/>
              </w:rPr>
            </w:pPr>
            <w:r>
              <w:t>□</w:t>
            </w:r>
            <w:r>
              <w:rPr>
                <w:rFonts w:hint="eastAsia"/>
              </w:rPr>
              <w:t>促进疫情后居民消费</w:t>
            </w: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140" w:type="dxa"/>
            <w:left w:w="108" w:type="dxa"/>
            <w:bottom w:w="0" w:type="dxa"/>
            <w:right w:w="108" w:type="dxa"/>
          </w:tblCellMar>
        </w:tblPrEx>
        <w:trPr>
          <w:trHeight w:val="500" w:hRule="atLeast"/>
        </w:trPr>
        <w:tc>
          <w:tcPr>
            <w:tcW w:w="7400" w:type="dxa"/>
            <w:tcBorders>
              <w:top w:val="single" w:color="FFFFFF" w:sz="2" w:space="0"/>
              <w:left w:val="single" w:color="FFFFFF" w:sz="2" w:space="0"/>
              <w:bottom w:val="single" w:color="FFFFFF" w:sz="2" w:space="0"/>
              <w:right w:val="single" w:color="FFFFFF" w:sz="2" w:space="0"/>
            </w:tcBorders>
            <w:shd w:val="clear" w:color="auto" w:fill="FFFFFF"/>
            <w:vAlign w:val="center"/>
          </w:tcPr>
          <w:p>
            <w:pPr>
              <w:ind w:firstLine="480"/>
              <w:rPr>
                <w:rFonts w:ascii="微软雅黑" w:hAnsi="微软雅黑" w:eastAsia="微软雅黑" w:cs="微软雅黑"/>
                <w:sz w:val="28"/>
              </w:rPr>
            </w:pPr>
            <w:r>
              <w:t>□</w:t>
            </w:r>
            <w:r>
              <w:rPr>
                <w:rFonts w:hint="eastAsia"/>
              </w:rPr>
              <w:t>离家近，方便群众购物</w:t>
            </w: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140" w:type="dxa"/>
            <w:left w:w="108" w:type="dxa"/>
            <w:bottom w:w="0" w:type="dxa"/>
            <w:right w:w="108" w:type="dxa"/>
          </w:tblCellMar>
        </w:tblPrEx>
        <w:trPr>
          <w:trHeight w:val="500" w:hRule="atLeast"/>
        </w:trPr>
        <w:tc>
          <w:tcPr>
            <w:tcW w:w="7400" w:type="dxa"/>
            <w:tcBorders>
              <w:top w:val="single" w:color="FFFFFF" w:sz="2" w:space="0"/>
              <w:left w:val="single" w:color="FFFFFF" w:sz="2" w:space="0"/>
              <w:bottom w:val="single" w:color="FFFFFF" w:sz="2" w:space="0"/>
              <w:right w:val="single" w:color="FFFFFF" w:sz="2" w:space="0"/>
            </w:tcBorders>
            <w:shd w:val="clear" w:color="auto" w:fill="FFFFFF"/>
            <w:vAlign w:val="center"/>
          </w:tcPr>
          <w:p>
            <w:pPr>
              <w:ind w:firstLine="480"/>
              <w:rPr>
                <w:rFonts w:ascii="微软雅黑" w:hAnsi="微软雅黑" w:eastAsia="微软雅黑" w:cs="微软雅黑"/>
                <w:sz w:val="28"/>
              </w:rPr>
            </w:pPr>
            <w:r>
              <w:t>□</w:t>
            </w:r>
            <w:r>
              <w:rPr>
                <w:rFonts w:hint="eastAsia"/>
              </w:rPr>
              <w:t>丰富市民生活，增进市民对地摊的趣味</w:t>
            </w: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140" w:type="dxa"/>
            <w:left w:w="108" w:type="dxa"/>
            <w:bottom w:w="0" w:type="dxa"/>
            <w:right w:w="108" w:type="dxa"/>
          </w:tblCellMar>
        </w:tblPrEx>
        <w:trPr>
          <w:trHeight w:val="500" w:hRule="atLeast"/>
        </w:trPr>
        <w:tc>
          <w:tcPr>
            <w:tcW w:w="7400" w:type="dxa"/>
            <w:tcBorders>
              <w:top w:val="single" w:color="FFFFFF" w:sz="2" w:space="0"/>
              <w:left w:val="single" w:color="FFFFFF" w:sz="2" w:space="0"/>
              <w:bottom w:val="single" w:color="FFFFFF" w:sz="2" w:space="0"/>
              <w:right w:val="single" w:color="FFFFFF" w:sz="2" w:space="0"/>
            </w:tcBorders>
            <w:shd w:val="clear" w:color="auto" w:fill="FFFFFF"/>
            <w:vAlign w:val="center"/>
          </w:tcPr>
          <w:p>
            <w:pPr>
              <w:ind w:firstLine="480"/>
              <w:rPr>
                <w:rFonts w:ascii="微软雅黑" w:hAnsi="微软雅黑" w:eastAsia="微软雅黑" w:cs="微软雅黑"/>
                <w:sz w:val="28"/>
              </w:rPr>
            </w:pPr>
            <w:r>
              <w:t>□</w:t>
            </w:r>
            <w:r>
              <w:rPr>
                <w:rFonts w:hint="eastAsia"/>
              </w:rPr>
              <w:t>其它</w:t>
            </w:r>
            <w:r>
              <w:t xml:space="preserve"> _________________*</w:t>
            </w:r>
          </w:p>
        </w:tc>
      </w:tr>
    </w:tbl>
    <w:p>
      <w:pPr>
        <w:ind w:firstLine="480"/>
        <w:rPr>
          <w:rFonts w:cs="Times New Roman" w:eastAsiaTheme="minorEastAsia"/>
        </w:rPr>
      </w:pPr>
    </w:p>
    <w:p>
      <w:pPr>
        <w:ind w:firstLine="480"/>
      </w:pPr>
      <w:r>
        <w:t xml:space="preserve">13. </w:t>
      </w:r>
      <w:r>
        <w:rPr>
          <w:rFonts w:hint="eastAsia"/>
        </w:rPr>
        <w:t>您担心</w:t>
      </w:r>
      <w:r>
        <w:t>“</w:t>
      </w:r>
      <w:r>
        <w:rPr>
          <w:rFonts w:hint="eastAsia"/>
        </w:rPr>
        <w:t>地摊经济</w:t>
      </w:r>
      <w:r>
        <w:t>”</w:t>
      </w:r>
      <w:r>
        <w:rPr>
          <w:rFonts w:hint="eastAsia"/>
        </w:rPr>
        <w:t>为城市带来哪些问题？</w:t>
      </w:r>
      <w:r>
        <w:t xml:space="preserve"> [</w:t>
      </w:r>
      <w:r>
        <w:rPr>
          <w:rFonts w:hint="eastAsia"/>
        </w:rPr>
        <w:t>多选题</w:t>
      </w:r>
      <w:r>
        <w:t>]</w:t>
      </w:r>
      <w:r>
        <w:rPr>
          <w:color w:val="FF0000"/>
        </w:rPr>
        <w:t xml:space="preserve"> *</w:t>
      </w:r>
    </w:p>
    <w:tbl>
      <w:tblPr>
        <w:tblStyle w:val="17"/>
        <w:tblW w:w="5000" w:type="pct"/>
        <w:tblInd w:w="0" w:type="dxa"/>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Layout w:type="fixed"/>
        <w:tblCellMar>
          <w:top w:w="140" w:type="dxa"/>
          <w:left w:w="108" w:type="dxa"/>
          <w:bottom w:w="0" w:type="dxa"/>
          <w:right w:w="108" w:type="dxa"/>
        </w:tblCellMar>
      </w:tblPr>
      <w:tblGrid>
        <w:gridCol w:w="8522"/>
      </w:tblGrid>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140" w:type="dxa"/>
            <w:left w:w="108" w:type="dxa"/>
            <w:bottom w:w="0" w:type="dxa"/>
            <w:right w:w="108" w:type="dxa"/>
          </w:tblCellMar>
        </w:tblPrEx>
        <w:trPr>
          <w:trHeight w:val="500" w:hRule="atLeast"/>
        </w:trPr>
        <w:tc>
          <w:tcPr>
            <w:tcW w:w="7400" w:type="dxa"/>
            <w:tcBorders>
              <w:top w:val="single" w:color="FFFFFF" w:sz="2" w:space="0"/>
              <w:left w:val="single" w:color="FFFFFF" w:sz="2" w:space="0"/>
              <w:bottom w:val="single" w:color="FFFFFF" w:sz="2" w:space="0"/>
              <w:right w:val="single" w:color="FFFFFF" w:sz="2" w:space="0"/>
            </w:tcBorders>
            <w:shd w:val="clear" w:color="auto" w:fill="FFFFFF"/>
            <w:vAlign w:val="center"/>
          </w:tcPr>
          <w:p>
            <w:pPr>
              <w:ind w:firstLine="480"/>
            </w:pPr>
            <w:r>
              <w:t>□</w:t>
            </w:r>
            <w:r>
              <w:rPr>
                <w:rFonts w:hint="eastAsia"/>
              </w:rPr>
              <w:t>商品质量或卫生无法保证</w:t>
            </w: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140" w:type="dxa"/>
            <w:left w:w="108" w:type="dxa"/>
            <w:bottom w:w="0" w:type="dxa"/>
            <w:right w:w="108" w:type="dxa"/>
          </w:tblCellMar>
        </w:tblPrEx>
        <w:trPr>
          <w:trHeight w:val="500" w:hRule="atLeast"/>
        </w:trPr>
        <w:tc>
          <w:tcPr>
            <w:tcW w:w="7400" w:type="dxa"/>
            <w:tcBorders>
              <w:top w:val="single" w:color="FFFFFF" w:sz="2" w:space="0"/>
              <w:left w:val="single" w:color="FFFFFF" w:sz="2" w:space="0"/>
              <w:bottom w:val="single" w:color="FFFFFF" w:sz="2" w:space="0"/>
              <w:right w:val="single" w:color="FFFFFF" w:sz="2" w:space="0"/>
            </w:tcBorders>
            <w:shd w:val="clear" w:color="auto" w:fill="FFFFFF"/>
            <w:vAlign w:val="center"/>
          </w:tcPr>
          <w:p>
            <w:pPr>
              <w:ind w:firstLine="480"/>
              <w:rPr>
                <w:rFonts w:ascii="微软雅黑" w:hAnsi="微软雅黑" w:eastAsia="微软雅黑" w:cs="微软雅黑"/>
                <w:sz w:val="28"/>
              </w:rPr>
            </w:pPr>
            <w:r>
              <w:t>□</w:t>
            </w:r>
            <w:r>
              <w:rPr>
                <w:rFonts w:hint="eastAsia"/>
              </w:rPr>
              <w:t>市场缺乏规范管理，市场秩序混乱</w:t>
            </w: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140" w:type="dxa"/>
            <w:left w:w="108" w:type="dxa"/>
            <w:bottom w:w="0" w:type="dxa"/>
            <w:right w:w="108" w:type="dxa"/>
          </w:tblCellMar>
        </w:tblPrEx>
        <w:trPr>
          <w:trHeight w:val="500" w:hRule="atLeast"/>
        </w:trPr>
        <w:tc>
          <w:tcPr>
            <w:tcW w:w="7400" w:type="dxa"/>
            <w:tcBorders>
              <w:top w:val="single" w:color="FFFFFF" w:sz="2" w:space="0"/>
              <w:left w:val="single" w:color="FFFFFF" w:sz="2" w:space="0"/>
              <w:bottom w:val="single" w:color="FFFFFF" w:sz="2" w:space="0"/>
              <w:right w:val="single" w:color="FFFFFF" w:sz="2" w:space="0"/>
            </w:tcBorders>
            <w:shd w:val="clear" w:color="auto" w:fill="FFFFFF"/>
            <w:vAlign w:val="center"/>
          </w:tcPr>
          <w:p>
            <w:pPr>
              <w:ind w:firstLine="480"/>
              <w:rPr>
                <w:rFonts w:ascii="微软雅黑" w:hAnsi="微软雅黑" w:eastAsia="微软雅黑" w:cs="微软雅黑"/>
                <w:sz w:val="28"/>
              </w:rPr>
            </w:pPr>
            <w:r>
              <w:t>□</w:t>
            </w:r>
            <w:r>
              <w:rPr>
                <w:rFonts w:hint="eastAsia"/>
              </w:rPr>
              <w:t>脏乱差，影响市容环境</w:t>
            </w: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140" w:type="dxa"/>
            <w:left w:w="108" w:type="dxa"/>
            <w:bottom w:w="0" w:type="dxa"/>
            <w:right w:w="108" w:type="dxa"/>
          </w:tblCellMar>
        </w:tblPrEx>
        <w:trPr>
          <w:trHeight w:val="500" w:hRule="atLeast"/>
        </w:trPr>
        <w:tc>
          <w:tcPr>
            <w:tcW w:w="7400" w:type="dxa"/>
            <w:tcBorders>
              <w:top w:val="single" w:color="FFFFFF" w:sz="2" w:space="0"/>
              <w:left w:val="single" w:color="FFFFFF" w:sz="2" w:space="0"/>
              <w:bottom w:val="single" w:color="FFFFFF" w:sz="2" w:space="0"/>
              <w:right w:val="single" w:color="FFFFFF" w:sz="2" w:space="0"/>
            </w:tcBorders>
            <w:shd w:val="clear" w:color="auto" w:fill="FFFFFF"/>
            <w:vAlign w:val="center"/>
          </w:tcPr>
          <w:p>
            <w:pPr>
              <w:ind w:firstLine="480"/>
              <w:rPr>
                <w:rFonts w:ascii="微软雅黑" w:hAnsi="微软雅黑" w:eastAsia="微软雅黑" w:cs="微软雅黑"/>
                <w:sz w:val="28"/>
              </w:rPr>
            </w:pPr>
            <w:r>
              <w:t>□</w:t>
            </w:r>
            <w:r>
              <w:rPr>
                <w:rFonts w:hint="eastAsia"/>
              </w:rPr>
              <w:t>噪音太大，影响居民休息</w:t>
            </w: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140" w:type="dxa"/>
            <w:left w:w="108" w:type="dxa"/>
            <w:bottom w:w="0" w:type="dxa"/>
            <w:right w:w="108" w:type="dxa"/>
          </w:tblCellMar>
        </w:tblPrEx>
        <w:trPr>
          <w:trHeight w:val="500" w:hRule="atLeast"/>
        </w:trPr>
        <w:tc>
          <w:tcPr>
            <w:tcW w:w="7400" w:type="dxa"/>
            <w:tcBorders>
              <w:top w:val="single" w:color="FFFFFF" w:sz="2" w:space="0"/>
              <w:left w:val="single" w:color="FFFFFF" w:sz="2" w:space="0"/>
              <w:bottom w:val="single" w:color="FFFFFF" w:sz="2" w:space="0"/>
              <w:right w:val="single" w:color="FFFFFF" w:sz="2" w:space="0"/>
            </w:tcBorders>
            <w:shd w:val="clear" w:color="auto" w:fill="FFFFFF"/>
            <w:vAlign w:val="center"/>
          </w:tcPr>
          <w:p>
            <w:pPr>
              <w:ind w:firstLine="480"/>
              <w:rPr>
                <w:rFonts w:ascii="微软雅黑" w:hAnsi="微软雅黑" w:eastAsia="微软雅黑" w:cs="微软雅黑"/>
                <w:sz w:val="28"/>
              </w:rPr>
            </w:pPr>
            <w:r>
              <w:t>□</w:t>
            </w:r>
            <w:r>
              <w:rPr>
                <w:rFonts w:hint="eastAsia"/>
              </w:rPr>
              <w:t>阻碍交通，影响居民出行安全</w:t>
            </w: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140" w:type="dxa"/>
            <w:left w:w="108" w:type="dxa"/>
            <w:bottom w:w="0" w:type="dxa"/>
            <w:right w:w="108" w:type="dxa"/>
          </w:tblCellMar>
        </w:tblPrEx>
        <w:trPr>
          <w:trHeight w:val="500" w:hRule="atLeast"/>
        </w:trPr>
        <w:tc>
          <w:tcPr>
            <w:tcW w:w="7400" w:type="dxa"/>
            <w:tcBorders>
              <w:top w:val="single" w:color="FFFFFF" w:sz="2" w:space="0"/>
              <w:left w:val="single" w:color="FFFFFF" w:sz="2" w:space="0"/>
              <w:bottom w:val="single" w:color="FFFFFF" w:sz="2" w:space="0"/>
              <w:right w:val="single" w:color="FFFFFF" w:sz="2" w:space="0"/>
            </w:tcBorders>
            <w:shd w:val="clear" w:color="auto" w:fill="FFFFFF"/>
            <w:vAlign w:val="center"/>
          </w:tcPr>
          <w:p>
            <w:pPr>
              <w:ind w:firstLine="480"/>
              <w:rPr>
                <w:rFonts w:ascii="微软雅黑" w:hAnsi="微软雅黑" w:eastAsia="微软雅黑" w:cs="微软雅黑"/>
                <w:sz w:val="28"/>
              </w:rPr>
            </w:pPr>
            <w:r>
              <w:t>□</w:t>
            </w:r>
            <w:r>
              <w:rPr>
                <w:rFonts w:hint="eastAsia"/>
              </w:rPr>
              <w:t>占有消防通道、盲道现象</w:t>
            </w: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140" w:type="dxa"/>
            <w:left w:w="108" w:type="dxa"/>
            <w:bottom w:w="0" w:type="dxa"/>
            <w:right w:w="108" w:type="dxa"/>
          </w:tblCellMar>
        </w:tblPrEx>
        <w:trPr>
          <w:trHeight w:val="500" w:hRule="atLeast"/>
        </w:trPr>
        <w:tc>
          <w:tcPr>
            <w:tcW w:w="7400" w:type="dxa"/>
            <w:tcBorders>
              <w:top w:val="single" w:color="FFFFFF" w:sz="2" w:space="0"/>
              <w:left w:val="single" w:color="FFFFFF" w:sz="2" w:space="0"/>
              <w:bottom w:val="single" w:color="FFFFFF" w:sz="2" w:space="0"/>
              <w:right w:val="single" w:color="FFFFFF" w:sz="2" w:space="0"/>
            </w:tcBorders>
            <w:shd w:val="clear" w:color="auto" w:fill="FFFFFF"/>
            <w:vAlign w:val="center"/>
          </w:tcPr>
          <w:p>
            <w:pPr>
              <w:ind w:firstLine="480"/>
              <w:rPr>
                <w:rFonts w:ascii="微软雅黑" w:hAnsi="微软雅黑" w:eastAsia="微软雅黑" w:cs="微软雅黑"/>
                <w:sz w:val="28"/>
              </w:rPr>
            </w:pPr>
            <w:r>
              <w:t>□</w:t>
            </w:r>
            <w:r>
              <w:rPr>
                <w:rFonts w:hint="eastAsia"/>
              </w:rPr>
              <w:t>其它</w:t>
            </w:r>
            <w:r>
              <w:t xml:space="preserve"> _________________*</w:t>
            </w:r>
          </w:p>
        </w:tc>
      </w:tr>
    </w:tbl>
    <w:p>
      <w:pPr>
        <w:ind w:firstLine="480"/>
        <w:rPr>
          <w:rFonts w:cs="Times New Roman" w:eastAsiaTheme="minorEastAsia"/>
        </w:rPr>
      </w:pPr>
    </w:p>
    <w:p>
      <w:pPr>
        <w:ind w:firstLine="480"/>
      </w:pPr>
      <w:r>
        <w:t xml:space="preserve">14. </w:t>
      </w:r>
      <w:r>
        <w:rPr>
          <w:rFonts w:hint="eastAsia"/>
        </w:rPr>
        <w:t>您认为政府应该如何发展</w:t>
      </w:r>
      <w:r>
        <w:t>“</w:t>
      </w:r>
      <w:r>
        <w:rPr>
          <w:rFonts w:hint="eastAsia"/>
        </w:rPr>
        <w:t>地摊经济</w:t>
      </w:r>
      <w:r>
        <w:t>”</w:t>
      </w:r>
      <w:r>
        <w:rPr>
          <w:rFonts w:hint="eastAsia"/>
        </w:rPr>
        <w:t>？</w:t>
      </w:r>
      <w:r>
        <w:t xml:space="preserve"> [</w:t>
      </w:r>
      <w:r>
        <w:rPr>
          <w:rFonts w:hint="eastAsia"/>
        </w:rPr>
        <w:t>多选题</w:t>
      </w:r>
      <w:r>
        <w:t>]</w:t>
      </w:r>
      <w:r>
        <w:rPr>
          <w:color w:val="FF0000"/>
        </w:rPr>
        <w:t xml:space="preserve"> *</w:t>
      </w:r>
    </w:p>
    <w:tbl>
      <w:tblPr>
        <w:tblStyle w:val="17"/>
        <w:tblW w:w="5000" w:type="pct"/>
        <w:tblInd w:w="0" w:type="dxa"/>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Layout w:type="fixed"/>
        <w:tblCellMar>
          <w:top w:w="140" w:type="dxa"/>
          <w:left w:w="108" w:type="dxa"/>
          <w:bottom w:w="0" w:type="dxa"/>
          <w:right w:w="108" w:type="dxa"/>
        </w:tblCellMar>
      </w:tblPr>
      <w:tblGrid>
        <w:gridCol w:w="8522"/>
      </w:tblGrid>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140" w:type="dxa"/>
            <w:left w:w="108" w:type="dxa"/>
            <w:bottom w:w="0" w:type="dxa"/>
            <w:right w:w="108" w:type="dxa"/>
          </w:tblCellMar>
        </w:tblPrEx>
        <w:trPr>
          <w:trHeight w:val="500" w:hRule="atLeast"/>
        </w:trPr>
        <w:tc>
          <w:tcPr>
            <w:tcW w:w="7400" w:type="dxa"/>
            <w:tcBorders>
              <w:top w:val="single" w:color="FFFFFF" w:sz="2" w:space="0"/>
              <w:left w:val="single" w:color="FFFFFF" w:sz="2" w:space="0"/>
              <w:bottom w:val="single" w:color="FFFFFF" w:sz="2" w:space="0"/>
              <w:right w:val="single" w:color="FFFFFF" w:sz="2" w:space="0"/>
            </w:tcBorders>
            <w:shd w:val="clear" w:color="auto" w:fill="FFFFFF"/>
            <w:vAlign w:val="center"/>
          </w:tcPr>
          <w:p>
            <w:pPr>
              <w:ind w:firstLine="480"/>
            </w:pPr>
            <w:r>
              <w:t>□</w:t>
            </w:r>
            <w:r>
              <w:rPr>
                <w:rFonts w:hint="eastAsia"/>
              </w:rPr>
              <w:t>完善地摊经济的相关规章制度，规范管理</w:t>
            </w: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140" w:type="dxa"/>
            <w:left w:w="108" w:type="dxa"/>
            <w:bottom w:w="0" w:type="dxa"/>
            <w:right w:w="108" w:type="dxa"/>
          </w:tblCellMar>
        </w:tblPrEx>
        <w:trPr>
          <w:trHeight w:val="500" w:hRule="atLeast"/>
        </w:trPr>
        <w:tc>
          <w:tcPr>
            <w:tcW w:w="7400" w:type="dxa"/>
            <w:tcBorders>
              <w:top w:val="single" w:color="FFFFFF" w:sz="2" w:space="0"/>
              <w:left w:val="single" w:color="FFFFFF" w:sz="2" w:space="0"/>
              <w:bottom w:val="single" w:color="FFFFFF" w:sz="2" w:space="0"/>
              <w:right w:val="single" w:color="FFFFFF" w:sz="2" w:space="0"/>
            </w:tcBorders>
            <w:shd w:val="clear" w:color="auto" w:fill="FFFFFF"/>
            <w:vAlign w:val="center"/>
          </w:tcPr>
          <w:p>
            <w:pPr>
              <w:ind w:firstLine="480"/>
              <w:rPr>
                <w:rFonts w:ascii="微软雅黑" w:hAnsi="微软雅黑" w:eastAsia="微软雅黑" w:cs="微软雅黑"/>
                <w:sz w:val="28"/>
              </w:rPr>
            </w:pPr>
            <w:r>
              <w:t>□</w:t>
            </w:r>
            <w:r>
              <w:rPr>
                <w:rFonts w:hint="eastAsia"/>
              </w:rPr>
              <w:t>划片区、指定地段有序摆摊经营</w:t>
            </w: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140" w:type="dxa"/>
            <w:left w:w="108" w:type="dxa"/>
            <w:bottom w:w="0" w:type="dxa"/>
            <w:right w:w="108" w:type="dxa"/>
          </w:tblCellMar>
        </w:tblPrEx>
        <w:trPr>
          <w:trHeight w:val="500" w:hRule="atLeast"/>
        </w:trPr>
        <w:tc>
          <w:tcPr>
            <w:tcW w:w="7400" w:type="dxa"/>
            <w:tcBorders>
              <w:top w:val="single" w:color="FFFFFF" w:sz="2" w:space="0"/>
              <w:left w:val="single" w:color="FFFFFF" w:sz="2" w:space="0"/>
              <w:bottom w:val="single" w:color="FFFFFF" w:sz="2" w:space="0"/>
              <w:right w:val="single" w:color="FFFFFF" w:sz="2" w:space="0"/>
            </w:tcBorders>
            <w:shd w:val="clear" w:color="auto" w:fill="FFFFFF"/>
            <w:vAlign w:val="center"/>
          </w:tcPr>
          <w:p>
            <w:pPr>
              <w:ind w:firstLine="480"/>
              <w:rPr>
                <w:rFonts w:ascii="微软雅黑" w:hAnsi="微软雅黑" w:eastAsia="微软雅黑" w:cs="微软雅黑"/>
                <w:sz w:val="28"/>
              </w:rPr>
            </w:pPr>
            <w:r>
              <w:t>□</w:t>
            </w:r>
            <w:r>
              <w:rPr>
                <w:rFonts w:hint="eastAsia"/>
              </w:rPr>
              <w:t>加强市场监管，保障消费者权益</w:t>
            </w: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140" w:type="dxa"/>
            <w:left w:w="108" w:type="dxa"/>
            <w:bottom w:w="0" w:type="dxa"/>
            <w:right w:w="108" w:type="dxa"/>
          </w:tblCellMar>
        </w:tblPrEx>
        <w:trPr>
          <w:trHeight w:val="500" w:hRule="atLeast"/>
        </w:trPr>
        <w:tc>
          <w:tcPr>
            <w:tcW w:w="7400" w:type="dxa"/>
            <w:tcBorders>
              <w:top w:val="single" w:color="FFFFFF" w:sz="2" w:space="0"/>
              <w:left w:val="single" w:color="FFFFFF" w:sz="2" w:space="0"/>
              <w:bottom w:val="single" w:color="FFFFFF" w:sz="2" w:space="0"/>
              <w:right w:val="single" w:color="FFFFFF" w:sz="2" w:space="0"/>
            </w:tcBorders>
            <w:shd w:val="clear" w:color="auto" w:fill="FFFFFF"/>
            <w:vAlign w:val="center"/>
          </w:tcPr>
          <w:p>
            <w:pPr>
              <w:ind w:firstLine="480"/>
              <w:rPr>
                <w:rFonts w:ascii="微软雅黑" w:hAnsi="微软雅黑" w:eastAsia="微软雅黑" w:cs="微软雅黑"/>
                <w:sz w:val="28"/>
              </w:rPr>
            </w:pPr>
            <w:r>
              <w:t>□</w:t>
            </w:r>
            <w:r>
              <w:rPr>
                <w:rFonts w:hint="eastAsia"/>
              </w:rPr>
              <w:t>有序经营，加强环境卫生管理</w:t>
            </w: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140" w:type="dxa"/>
            <w:left w:w="108" w:type="dxa"/>
            <w:bottom w:w="0" w:type="dxa"/>
            <w:right w:w="108" w:type="dxa"/>
          </w:tblCellMar>
        </w:tblPrEx>
        <w:trPr>
          <w:trHeight w:val="500" w:hRule="atLeast"/>
        </w:trPr>
        <w:tc>
          <w:tcPr>
            <w:tcW w:w="7400" w:type="dxa"/>
            <w:tcBorders>
              <w:top w:val="single" w:color="FFFFFF" w:sz="2" w:space="0"/>
              <w:left w:val="single" w:color="FFFFFF" w:sz="2" w:space="0"/>
              <w:bottom w:val="single" w:color="FFFFFF" w:sz="2" w:space="0"/>
              <w:right w:val="single" w:color="FFFFFF" w:sz="2" w:space="0"/>
            </w:tcBorders>
            <w:shd w:val="clear" w:color="auto" w:fill="FFFFFF"/>
            <w:vAlign w:val="center"/>
          </w:tcPr>
          <w:p>
            <w:pPr>
              <w:ind w:firstLine="480"/>
              <w:rPr>
                <w:rFonts w:ascii="微软雅黑" w:hAnsi="微软雅黑" w:eastAsia="微软雅黑" w:cs="微软雅黑"/>
                <w:sz w:val="28"/>
              </w:rPr>
            </w:pPr>
            <w:r>
              <w:t>□</w:t>
            </w:r>
            <w:r>
              <w:rPr>
                <w:rFonts w:hint="eastAsia"/>
              </w:rPr>
              <w:t>合理引导，推进地摊经营者规范发展</w:t>
            </w: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140" w:type="dxa"/>
            <w:left w:w="108" w:type="dxa"/>
            <w:bottom w:w="0" w:type="dxa"/>
            <w:right w:w="108" w:type="dxa"/>
          </w:tblCellMar>
        </w:tblPrEx>
        <w:trPr>
          <w:trHeight w:val="500" w:hRule="atLeast"/>
        </w:trPr>
        <w:tc>
          <w:tcPr>
            <w:tcW w:w="7400" w:type="dxa"/>
            <w:tcBorders>
              <w:top w:val="single" w:color="FFFFFF" w:sz="2" w:space="0"/>
              <w:left w:val="single" w:color="FFFFFF" w:sz="2" w:space="0"/>
              <w:bottom w:val="single" w:color="FFFFFF" w:sz="2" w:space="0"/>
              <w:right w:val="single" w:color="FFFFFF" w:sz="2" w:space="0"/>
            </w:tcBorders>
            <w:shd w:val="clear" w:color="auto" w:fill="FFFFFF"/>
            <w:vAlign w:val="center"/>
          </w:tcPr>
          <w:p>
            <w:pPr>
              <w:ind w:firstLine="480"/>
              <w:rPr>
                <w:rFonts w:ascii="微软雅黑" w:hAnsi="微软雅黑" w:eastAsia="微软雅黑" w:cs="微软雅黑"/>
                <w:sz w:val="28"/>
              </w:rPr>
            </w:pPr>
            <w:r>
              <w:t>□</w:t>
            </w:r>
            <w:r>
              <w:rPr>
                <w:rFonts w:hint="eastAsia"/>
              </w:rPr>
              <w:t>其它</w:t>
            </w:r>
            <w:r>
              <w:t xml:space="preserve"> _________________*</w:t>
            </w:r>
          </w:p>
        </w:tc>
      </w:tr>
    </w:tbl>
    <w:p>
      <w:pPr>
        <w:ind w:firstLine="480"/>
        <w:rPr>
          <w:rFonts w:cs="Times New Roman" w:eastAsiaTheme="minorEastAsia"/>
        </w:rPr>
      </w:pPr>
    </w:p>
    <w:p>
      <w:pPr>
        <w:ind w:firstLine="480"/>
      </w:pPr>
      <w:r>
        <w:t xml:space="preserve">15. </w:t>
      </w:r>
      <w:r>
        <w:rPr>
          <w:rFonts w:hint="eastAsia"/>
        </w:rPr>
        <w:t>您认为地摊经营设置在什么地方比较合适？</w:t>
      </w:r>
      <w:r>
        <w:t xml:space="preserve"> [</w:t>
      </w:r>
      <w:r>
        <w:rPr>
          <w:rFonts w:hint="eastAsia"/>
        </w:rPr>
        <w:t>多选题</w:t>
      </w:r>
      <w:r>
        <w:t>]</w:t>
      </w:r>
      <w:r>
        <w:rPr>
          <w:color w:val="FF0000"/>
        </w:rPr>
        <w:t xml:space="preserve"> *</w:t>
      </w:r>
    </w:p>
    <w:tbl>
      <w:tblPr>
        <w:tblStyle w:val="17"/>
        <w:tblW w:w="5000" w:type="pct"/>
        <w:tblInd w:w="0" w:type="dxa"/>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Layout w:type="fixed"/>
        <w:tblCellMar>
          <w:top w:w="140" w:type="dxa"/>
          <w:left w:w="108" w:type="dxa"/>
          <w:bottom w:w="0" w:type="dxa"/>
          <w:right w:w="108" w:type="dxa"/>
        </w:tblCellMar>
      </w:tblPr>
      <w:tblGrid>
        <w:gridCol w:w="8522"/>
      </w:tblGrid>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140" w:type="dxa"/>
            <w:left w:w="108" w:type="dxa"/>
            <w:bottom w:w="0" w:type="dxa"/>
            <w:right w:w="108" w:type="dxa"/>
          </w:tblCellMar>
        </w:tblPrEx>
        <w:trPr>
          <w:trHeight w:val="500" w:hRule="atLeast"/>
        </w:trPr>
        <w:tc>
          <w:tcPr>
            <w:tcW w:w="7400" w:type="dxa"/>
            <w:tcBorders>
              <w:top w:val="single" w:color="FFFFFF" w:sz="2" w:space="0"/>
              <w:left w:val="single" w:color="FFFFFF" w:sz="2" w:space="0"/>
              <w:bottom w:val="single" w:color="FFFFFF" w:sz="2" w:space="0"/>
              <w:right w:val="single" w:color="FFFFFF" w:sz="2" w:space="0"/>
            </w:tcBorders>
            <w:shd w:val="clear" w:color="auto" w:fill="FFFFFF"/>
            <w:vAlign w:val="center"/>
          </w:tcPr>
          <w:p>
            <w:pPr>
              <w:ind w:firstLine="480"/>
            </w:pPr>
            <w:r>
              <w:t>□</w:t>
            </w:r>
            <w:r>
              <w:rPr>
                <w:rFonts w:hint="eastAsia"/>
              </w:rPr>
              <w:t>居民小区附近</w:t>
            </w: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140" w:type="dxa"/>
            <w:left w:w="108" w:type="dxa"/>
            <w:bottom w:w="0" w:type="dxa"/>
            <w:right w:w="108" w:type="dxa"/>
          </w:tblCellMar>
        </w:tblPrEx>
        <w:trPr>
          <w:trHeight w:val="500" w:hRule="atLeast"/>
        </w:trPr>
        <w:tc>
          <w:tcPr>
            <w:tcW w:w="7400" w:type="dxa"/>
            <w:tcBorders>
              <w:top w:val="single" w:color="FFFFFF" w:sz="2" w:space="0"/>
              <w:left w:val="single" w:color="FFFFFF" w:sz="2" w:space="0"/>
              <w:bottom w:val="single" w:color="FFFFFF" w:sz="2" w:space="0"/>
              <w:right w:val="single" w:color="FFFFFF" w:sz="2" w:space="0"/>
            </w:tcBorders>
            <w:shd w:val="clear" w:color="auto" w:fill="FFFFFF"/>
            <w:vAlign w:val="center"/>
          </w:tcPr>
          <w:p>
            <w:pPr>
              <w:ind w:firstLine="480"/>
              <w:rPr>
                <w:rFonts w:ascii="微软雅黑" w:hAnsi="微软雅黑" w:eastAsia="微软雅黑" w:cs="微软雅黑"/>
                <w:sz w:val="28"/>
              </w:rPr>
            </w:pPr>
            <w:r>
              <w:t>□</w:t>
            </w:r>
            <w:r>
              <w:rPr>
                <w:rFonts w:hint="eastAsia"/>
              </w:rPr>
              <w:t>菜市场附近</w:t>
            </w: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140" w:type="dxa"/>
            <w:left w:w="108" w:type="dxa"/>
            <w:bottom w:w="0" w:type="dxa"/>
            <w:right w:w="108" w:type="dxa"/>
          </w:tblCellMar>
        </w:tblPrEx>
        <w:trPr>
          <w:trHeight w:val="500" w:hRule="atLeast"/>
        </w:trPr>
        <w:tc>
          <w:tcPr>
            <w:tcW w:w="7400" w:type="dxa"/>
            <w:tcBorders>
              <w:top w:val="single" w:color="FFFFFF" w:sz="2" w:space="0"/>
              <w:left w:val="single" w:color="FFFFFF" w:sz="2" w:space="0"/>
              <w:bottom w:val="single" w:color="FFFFFF" w:sz="2" w:space="0"/>
              <w:right w:val="single" w:color="FFFFFF" w:sz="2" w:space="0"/>
            </w:tcBorders>
            <w:shd w:val="clear" w:color="auto" w:fill="FFFFFF"/>
            <w:vAlign w:val="center"/>
          </w:tcPr>
          <w:p>
            <w:pPr>
              <w:ind w:firstLine="480"/>
              <w:rPr>
                <w:rFonts w:ascii="微软雅黑" w:hAnsi="微软雅黑" w:eastAsia="微软雅黑" w:cs="微软雅黑"/>
                <w:sz w:val="28"/>
              </w:rPr>
            </w:pPr>
            <w:r>
              <w:t>□</w:t>
            </w:r>
            <w:r>
              <w:rPr>
                <w:rFonts w:hint="eastAsia"/>
              </w:rPr>
              <w:t>设置专门的跳蚤市场</w:t>
            </w: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140" w:type="dxa"/>
            <w:left w:w="108" w:type="dxa"/>
            <w:bottom w:w="0" w:type="dxa"/>
            <w:right w:w="108" w:type="dxa"/>
          </w:tblCellMar>
        </w:tblPrEx>
        <w:trPr>
          <w:trHeight w:val="500" w:hRule="atLeast"/>
        </w:trPr>
        <w:tc>
          <w:tcPr>
            <w:tcW w:w="7400" w:type="dxa"/>
            <w:tcBorders>
              <w:top w:val="single" w:color="FFFFFF" w:sz="2" w:space="0"/>
              <w:left w:val="single" w:color="FFFFFF" w:sz="2" w:space="0"/>
              <w:bottom w:val="single" w:color="FFFFFF" w:sz="2" w:space="0"/>
              <w:right w:val="single" w:color="FFFFFF" w:sz="2" w:space="0"/>
            </w:tcBorders>
            <w:shd w:val="clear" w:color="auto" w:fill="FFFFFF"/>
            <w:vAlign w:val="center"/>
          </w:tcPr>
          <w:p>
            <w:pPr>
              <w:ind w:firstLine="480"/>
              <w:rPr>
                <w:rFonts w:ascii="微软雅黑" w:hAnsi="微软雅黑" w:eastAsia="微软雅黑" w:cs="微软雅黑"/>
                <w:sz w:val="28"/>
              </w:rPr>
            </w:pPr>
            <w:r>
              <w:t>□</w:t>
            </w:r>
            <w:r>
              <w:rPr>
                <w:rFonts w:hint="eastAsia"/>
              </w:rPr>
              <w:t>商业街附近的背街小巷</w:t>
            </w: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140" w:type="dxa"/>
            <w:left w:w="108" w:type="dxa"/>
            <w:bottom w:w="0" w:type="dxa"/>
            <w:right w:w="108" w:type="dxa"/>
          </w:tblCellMar>
        </w:tblPrEx>
        <w:trPr>
          <w:trHeight w:val="500" w:hRule="atLeast"/>
        </w:trPr>
        <w:tc>
          <w:tcPr>
            <w:tcW w:w="7400" w:type="dxa"/>
            <w:tcBorders>
              <w:top w:val="single" w:color="FFFFFF" w:sz="2" w:space="0"/>
              <w:left w:val="single" w:color="FFFFFF" w:sz="2" w:space="0"/>
              <w:bottom w:val="single" w:color="FFFFFF" w:sz="2" w:space="0"/>
              <w:right w:val="single" w:color="FFFFFF" w:sz="2" w:space="0"/>
            </w:tcBorders>
            <w:shd w:val="clear" w:color="auto" w:fill="FFFFFF"/>
            <w:vAlign w:val="center"/>
          </w:tcPr>
          <w:p>
            <w:pPr>
              <w:ind w:firstLine="480"/>
              <w:rPr>
                <w:rFonts w:ascii="微软雅黑" w:hAnsi="微软雅黑" w:eastAsia="微软雅黑" w:cs="微软雅黑"/>
                <w:sz w:val="28"/>
              </w:rPr>
            </w:pPr>
            <w:r>
              <w:t>□</w:t>
            </w:r>
            <w:r>
              <w:rPr>
                <w:rFonts w:hint="eastAsia"/>
              </w:rPr>
              <w:t>固定的空旷或闲置土地</w:t>
            </w: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140" w:type="dxa"/>
            <w:left w:w="108" w:type="dxa"/>
            <w:bottom w:w="0" w:type="dxa"/>
            <w:right w:w="108" w:type="dxa"/>
          </w:tblCellMar>
        </w:tblPrEx>
        <w:trPr>
          <w:trHeight w:val="500" w:hRule="atLeast"/>
        </w:trPr>
        <w:tc>
          <w:tcPr>
            <w:tcW w:w="7400" w:type="dxa"/>
            <w:tcBorders>
              <w:top w:val="single" w:color="FFFFFF" w:sz="2" w:space="0"/>
              <w:left w:val="single" w:color="FFFFFF" w:sz="2" w:space="0"/>
              <w:bottom w:val="single" w:color="FFFFFF" w:sz="2" w:space="0"/>
              <w:right w:val="single" w:color="FFFFFF" w:sz="2" w:space="0"/>
            </w:tcBorders>
            <w:shd w:val="clear" w:color="auto" w:fill="FFFFFF"/>
            <w:vAlign w:val="center"/>
          </w:tcPr>
          <w:p>
            <w:pPr>
              <w:ind w:firstLine="480"/>
              <w:rPr>
                <w:rFonts w:ascii="微软雅黑" w:hAnsi="微软雅黑" w:eastAsia="微软雅黑" w:cs="微软雅黑"/>
                <w:sz w:val="28"/>
              </w:rPr>
            </w:pPr>
            <w:r>
              <w:t>□</w:t>
            </w:r>
            <w:r>
              <w:rPr>
                <w:rFonts w:hint="eastAsia"/>
              </w:rPr>
              <w:t>其它</w:t>
            </w:r>
            <w:r>
              <w:t xml:space="preserve"> _________________*</w:t>
            </w:r>
          </w:p>
        </w:tc>
      </w:tr>
    </w:tbl>
    <w:p>
      <w:pPr>
        <w:ind w:firstLine="480"/>
        <w:rPr>
          <w:rFonts w:cs="Times New Roman" w:eastAsiaTheme="minorEastAsia"/>
        </w:rPr>
      </w:pPr>
    </w:p>
    <w:p>
      <w:pPr>
        <w:ind w:firstLine="480"/>
      </w:pPr>
      <w:r>
        <w:t xml:space="preserve">16. </w:t>
      </w:r>
      <w:r>
        <w:rPr>
          <w:rFonts w:hint="eastAsia"/>
        </w:rPr>
        <w:t>在地摊经济热潮后，您是否愿意继续选择地摊购买</w:t>
      </w:r>
      <w:r>
        <w:t xml:space="preserve"> [</w:t>
      </w:r>
      <w:r>
        <w:rPr>
          <w:rFonts w:hint="eastAsia"/>
        </w:rPr>
        <w:t>单选题</w:t>
      </w:r>
      <w:r>
        <w:t xml:space="preserve">] </w:t>
      </w:r>
      <w:r>
        <w:rPr>
          <w:color w:val="FF0000"/>
        </w:rPr>
        <w:t>*</w:t>
      </w:r>
    </w:p>
    <w:tbl>
      <w:tblPr>
        <w:tblStyle w:val="17"/>
        <w:tblW w:w="5000" w:type="pct"/>
        <w:tblInd w:w="0" w:type="dxa"/>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Layout w:type="fixed"/>
        <w:tblCellMar>
          <w:top w:w="140" w:type="dxa"/>
          <w:left w:w="108" w:type="dxa"/>
          <w:bottom w:w="0" w:type="dxa"/>
          <w:right w:w="108" w:type="dxa"/>
        </w:tblCellMar>
      </w:tblPr>
      <w:tblGrid>
        <w:gridCol w:w="8522"/>
      </w:tblGrid>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140" w:type="dxa"/>
            <w:left w:w="108" w:type="dxa"/>
            <w:bottom w:w="0" w:type="dxa"/>
            <w:right w:w="108" w:type="dxa"/>
          </w:tblCellMar>
        </w:tblPrEx>
        <w:trPr>
          <w:trHeight w:val="500" w:hRule="atLeast"/>
        </w:trPr>
        <w:tc>
          <w:tcPr>
            <w:tcW w:w="7400" w:type="dxa"/>
            <w:tcBorders>
              <w:top w:val="single" w:color="FFFFFF" w:sz="2" w:space="0"/>
              <w:left w:val="single" w:color="FFFFFF" w:sz="2" w:space="0"/>
              <w:bottom w:val="single" w:color="FFFFFF" w:sz="2" w:space="0"/>
              <w:right w:val="single" w:color="FFFFFF" w:sz="2" w:space="0"/>
            </w:tcBorders>
            <w:shd w:val="clear" w:color="auto" w:fill="FFFFFF"/>
            <w:vAlign w:val="center"/>
          </w:tcPr>
          <w:p>
            <w:pPr>
              <w:ind w:firstLine="480"/>
            </w:pPr>
            <w:r>
              <w:t>○</w:t>
            </w:r>
            <w:r>
              <w:rPr>
                <w:rFonts w:hint="eastAsia"/>
              </w:rPr>
              <w:t>非常愿意</w:t>
            </w: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140" w:type="dxa"/>
            <w:left w:w="108" w:type="dxa"/>
            <w:bottom w:w="0" w:type="dxa"/>
            <w:right w:w="108" w:type="dxa"/>
          </w:tblCellMar>
        </w:tblPrEx>
        <w:trPr>
          <w:trHeight w:val="500" w:hRule="atLeast"/>
        </w:trPr>
        <w:tc>
          <w:tcPr>
            <w:tcW w:w="7400" w:type="dxa"/>
            <w:tcBorders>
              <w:top w:val="single" w:color="FFFFFF" w:sz="2" w:space="0"/>
              <w:left w:val="single" w:color="FFFFFF" w:sz="2" w:space="0"/>
              <w:bottom w:val="single" w:color="FFFFFF" w:sz="2" w:space="0"/>
              <w:right w:val="single" w:color="FFFFFF" w:sz="2" w:space="0"/>
            </w:tcBorders>
            <w:shd w:val="clear" w:color="auto" w:fill="FFFFFF"/>
            <w:vAlign w:val="center"/>
          </w:tcPr>
          <w:p>
            <w:pPr>
              <w:ind w:firstLine="480"/>
              <w:rPr>
                <w:rFonts w:ascii="微软雅黑" w:hAnsi="微软雅黑" w:eastAsia="微软雅黑" w:cs="微软雅黑"/>
                <w:sz w:val="28"/>
              </w:rPr>
            </w:pPr>
            <w:r>
              <w:t>○</w:t>
            </w:r>
            <w:r>
              <w:rPr>
                <w:rFonts w:hint="eastAsia"/>
              </w:rPr>
              <w:t>比较愿意</w:t>
            </w: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140" w:type="dxa"/>
            <w:left w:w="108" w:type="dxa"/>
            <w:bottom w:w="0" w:type="dxa"/>
            <w:right w:w="108" w:type="dxa"/>
          </w:tblCellMar>
        </w:tblPrEx>
        <w:trPr>
          <w:trHeight w:val="500" w:hRule="atLeast"/>
        </w:trPr>
        <w:tc>
          <w:tcPr>
            <w:tcW w:w="7400" w:type="dxa"/>
            <w:tcBorders>
              <w:top w:val="single" w:color="FFFFFF" w:sz="2" w:space="0"/>
              <w:left w:val="single" w:color="FFFFFF" w:sz="2" w:space="0"/>
              <w:bottom w:val="single" w:color="FFFFFF" w:sz="2" w:space="0"/>
              <w:right w:val="single" w:color="FFFFFF" w:sz="2" w:space="0"/>
            </w:tcBorders>
            <w:shd w:val="clear" w:color="auto" w:fill="FFFFFF"/>
            <w:vAlign w:val="center"/>
          </w:tcPr>
          <w:p>
            <w:pPr>
              <w:ind w:firstLine="480"/>
              <w:rPr>
                <w:rFonts w:ascii="微软雅黑" w:hAnsi="微软雅黑" w:eastAsia="微软雅黑" w:cs="微软雅黑"/>
                <w:sz w:val="28"/>
              </w:rPr>
            </w:pPr>
            <w:r>
              <w:t>○</w:t>
            </w:r>
            <w:r>
              <w:rPr>
                <w:rFonts w:hint="eastAsia"/>
              </w:rPr>
              <w:t>一般</w:t>
            </w: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140" w:type="dxa"/>
            <w:left w:w="108" w:type="dxa"/>
            <w:bottom w:w="0" w:type="dxa"/>
            <w:right w:w="108" w:type="dxa"/>
          </w:tblCellMar>
        </w:tblPrEx>
        <w:trPr>
          <w:trHeight w:val="500" w:hRule="atLeast"/>
        </w:trPr>
        <w:tc>
          <w:tcPr>
            <w:tcW w:w="7400" w:type="dxa"/>
            <w:tcBorders>
              <w:top w:val="single" w:color="FFFFFF" w:sz="2" w:space="0"/>
              <w:left w:val="single" w:color="FFFFFF" w:sz="2" w:space="0"/>
              <w:bottom w:val="single" w:color="FFFFFF" w:sz="2" w:space="0"/>
              <w:right w:val="single" w:color="FFFFFF" w:sz="2" w:space="0"/>
            </w:tcBorders>
            <w:shd w:val="clear" w:color="auto" w:fill="FFFFFF"/>
            <w:vAlign w:val="center"/>
          </w:tcPr>
          <w:p>
            <w:pPr>
              <w:ind w:firstLine="480"/>
              <w:rPr>
                <w:rFonts w:ascii="微软雅黑" w:hAnsi="微软雅黑" w:eastAsia="微软雅黑" w:cs="微软雅黑"/>
                <w:sz w:val="28"/>
              </w:rPr>
            </w:pPr>
            <w:r>
              <w:t>○</w:t>
            </w:r>
            <w:r>
              <w:rPr>
                <w:rFonts w:hint="eastAsia"/>
              </w:rPr>
              <w:t>不愿意</w:t>
            </w: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140" w:type="dxa"/>
            <w:left w:w="108" w:type="dxa"/>
            <w:bottom w:w="0" w:type="dxa"/>
            <w:right w:w="108" w:type="dxa"/>
          </w:tblCellMar>
        </w:tblPrEx>
        <w:trPr>
          <w:trHeight w:val="500" w:hRule="atLeast"/>
        </w:trPr>
        <w:tc>
          <w:tcPr>
            <w:tcW w:w="7400" w:type="dxa"/>
            <w:tcBorders>
              <w:top w:val="single" w:color="FFFFFF" w:sz="2" w:space="0"/>
              <w:left w:val="single" w:color="FFFFFF" w:sz="2" w:space="0"/>
              <w:bottom w:val="single" w:color="FFFFFF" w:sz="2" w:space="0"/>
              <w:right w:val="single" w:color="FFFFFF" w:sz="2" w:space="0"/>
            </w:tcBorders>
            <w:shd w:val="clear" w:color="auto" w:fill="FFFFFF"/>
            <w:vAlign w:val="center"/>
          </w:tcPr>
          <w:p>
            <w:pPr>
              <w:ind w:firstLine="480"/>
              <w:rPr>
                <w:rFonts w:ascii="微软雅黑" w:hAnsi="微软雅黑" w:eastAsia="微软雅黑" w:cs="微软雅黑"/>
                <w:sz w:val="28"/>
              </w:rPr>
            </w:pPr>
            <w:r>
              <w:t>○</w:t>
            </w:r>
            <w:r>
              <w:rPr>
                <w:rFonts w:hint="eastAsia"/>
              </w:rPr>
              <w:t>非常不愿意</w:t>
            </w:r>
          </w:p>
        </w:tc>
      </w:tr>
    </w:tbl>
    <w:p>
      <w:pPr>
        <w:ind w:firstLine="480"/>
        <w:rPr>
          <w:rFonts w:cs="Times New Roman" w:eastAsiaTheme="minorEastAsia"/>
        </w:rPr>
      </w:pPr>
    </w:p>
    <w:p>
      <w:pPr>
        <w:ind w:firstLine="480"/>
        <w:rPr>
          <w:color w:val="FF0000"/>
        </w:rPr>
      </w:pPr>
      <w:r>
        <w:rPr>
          <w:rFonts w:hint="eastAsia" w:cs="Times New Roman" w:eastAsiaTheme="minorEastAsia"/>
        </w:rPr>
        <w:t>1</w:t>
      </w:r>
      <w:r>
        <w:rPr>
          <w:rFonts w:cs="Times New Roman" w:eastAsiaTheme="minorEastAsia"/>
        </w:rPr>
        <w:t>7.</w:t>
      </w:r>
      <w:r>
        <w:rPr>
          <w:rFonts w:hint="eastAsia" w:ascii="宋体" w:hAnsi="宋体" w:cs="Times New Roman"/>
        </w:rPr>
        <w:t>你光顾地摊经济的次数</w:t>
      </w:r>
      <w:r>
        <w:t>[</w:t>
      </w:r>
      <w:r>
        <w:rPr>
          <w:rFonts w:hint="eastAsia"/>
        </w:rPr>
        <w:t>单选题</w:t>
      </w:r>
      <w:r>
        <w:t xml:space="preserve">] </w:t>
      </w:r>
      <w:r>
        <w:rPr>
          <w:color w:val="FF0000"/>
        </w:rPr>
        <w:t>*</w:t>
      </w:r>
    </w:p>
    <w:tbl>
      <w:tblPr>
        <w:tblStyle w:val="17"/>
        <w:tblW w:w="5000" w:type="pct"/>
        <w:tblInd w:w="0" w:type="dxa"/>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Layout w:type="fixed"/>
        <w:tblCellMar>
          <w:top w:w="140" w:type="dxa"/>
          <w:left w:w="108" w:type="dxa"/>
          <w:bottom w:w="0" w:type="dxa"/>
          <w:right w:w="108" w:type="dxa"/>
        </w:tblCellMar>
      </w:tblPr>
      <w:tblGrid>
        <w:gridCol w:w="8522"/>
      </w:tblGrid>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140" w:type="dxa"/>
            <w:left w:w="108" w:type="dxa"/>
            <w:bottom w:w="0" w:type="dxa"/>
            <w:right w:w="108" w:type="dxa"/>
          </w:tblCellMar>
        </w:tblPrEx>
        <w:trPr>
          <w:trHeight w:val="500" w:hRule="atLeast"/>
        </w:trPr>
        <w:tc>
          <w:tcPr>
            <w:tcW w:w="8300" w:type="dxa"/>
            <w:tcBorders>
              <w:top w:val="single" w:color="FFFFFF" w:sz="2" w:space="0"/>
              <w:left w:val="single" w:color="FFFFFF" w:sz="2" w:space="0"/>
              <w:bottom w:val="single" w:color="FFFFFF" w:sz="2" w:space="0"/>
              <w:right w:val="single" w:color="FFFFFF" w:sz="2" w:space="0"/>
            </w:tcBorders>
            <w:shd w:val="clear" w:color="auto" w:fill="FFFFFF"/>
            <w:vAlign w:val="center"/>
          </w:tcPr>
          <w:p>
            <w:pPr>
              <w:ind w:firstLine="480"/>
            </w:pPr>
            <w:r>
              <w:t>○</w:t>
            </w:r>
            <w:r>
              <w:rPr>
                <w:rFonts w:hint="eastAsia"/>
              </w:rPr>
              <w:t>每周1-</w:t>
            </w:r>
            <w:r>
              <w:t>2</w:t>
            </w:r>
            <w:r>
              <w:rPr>
                <w:rFonts w:hint="eastAsia"/>
              </w:rPr>
              <w:t>次</w:t>
            </w: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140" w:type="dxa"/>
            <w:left w:w="108" w:type="dxa"/>
            <w:bottom w:w="0" w:type="dxa"/>
            <w:right w:w="108" w:type="dxa"/>
          </w:tblCellMar>
        </w:tblPrEx>
        <w:trPr>
          <w:trHeight w:val="500" w:hRule="atLeast"/>
        </w:trPr>
        <w:tc>
          <w:tcPr>
            <w:tcW w:w="8300" w:type="dxa"/>
            <w:tcBorders>
              <w:top w:val="single" w:color="FFFFFF" w:sz="2" w:space="0"/>
              <w:left w:val="single" w:color="FFFFFF" w:sz="2" w:space="0"/>
              <w:bottom w:val="single" w:color="FFFFFF" w:sz="2" w:space="0"/>
              <w:right w:val="single" w:color="FFFFFF" w:sz="2" w:space="0"/>
            </w:tcBorders>
            <w:shd w:val="clear" w:color="auto" w:fill="FFFFFF"/>
            <w:vAlign w:val="center"/>
          </w:tcPr>
          <w:p>
            <w:pPr>
              <w:ind w:firstLine="480"/>
              <w:rPr>
                <w:rFonts w:ascii="微软雅黑" w:hAnsi="微软雅黑" w:eastAsia="微软雅黑" w:cs="微软雅黑"/>
                <w:sz w:val="28"/>
              </w:rPr>
            </w:pPr>
            <w:r>
              <w:t>○</w:t>
            </w:r>
            <w:r>
              <w:rPr>
                <w:rFonts w:hint="eastAsia"/>
              </w:rPr>
              <w:t>每周</w:t>
            </w:r>
            <w:r>
              <w:t>2</w:t>
            </w:r>
            <w:r>
              <w:rPr>
                <w:rFonts w:hint="eastAsia"/>
              </w:rPr>
              <w:t>-</w:t>
            </w:r>
            <w:r>
              <w:t>5</w:t>
            </w:r>
            <w:r>
              <w:rPr>
                <w:rFonts w:hint="eastAsia"/>
              </w:rPr>
              <w:t>次</w:t>
            </w: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140" w:type="dxa"/>
            <w:left w:w="108" w:type="dxa"/>
            <w:bottom w:w="0" w:type="dxa"/>
            <w:right w:w="108" w:type="dxa"/>
          </w:tblCellMar>
        </w:tblPrEx>
        <w:trPr>
          <w:trHeight w:val="500" w:hRule="atLeast"/>
        </w:trPr>
        <w:tc>
          <w:tcPr>
            <w:tcW w:w="8300" w:type="dxa"/>
            <w:tcBorders>
              <w:top w:val="single" w:color="FFFFFF" w:sz="2" w:space="0"/>
              <w:left w:val="single" w:color="FFFFFF" w:sz="2" w:space="0"/>
              <w:bottom w:val="single" w:color="FFFFFF" w:sz="2" w:space="0"/>
              <w:right w:val="single" w:color="FFFFFF" w:sz="2" w:space="0"/>
            </w:tcBorders>
            <w:shd w:val="clear" w:color="auto" w:fill="FFFFFF"/>
            <w:vAlign w:val="center"/>
          </w:tcPr>
          <w:p>
            <w:pPr>
              <w:ind w:firstLine="480"/>
              <w:rPr>
                <w:rFonts w:ascii="微软雅黑" w:hAnsi="微软雅黑" w:eastAsia="微软雅黑" w:cs="微软雅黑"/>
                <w:sz w:val="28"/>
              </w:rPr>
            </w:pPr>
            <w:r>
              <w:t>○</w:t>
            </w:r>
            <w:r>
              <w:rPr>
                <w:rFonts w:hint="eastAsia"/>
              </w:rPr>
              <w:t>每周5-</w:t>
            </w:r>
            <w:r>
              <w:t>7</w:t>
            </w:r>
            <w:r>
              <w:rPr>
                <w:rFonts w:hint="eastAsia"/>
              </w:rPr>
              <w:t>次</w:t>
            </w: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140" w:type="dxa"/>
            <w:left w:w="108" w:type="dxa"/>
            <w:bottom w:w="0" w:type="dxa"/>
            <w:right w:w="108" w:type="dxa"/>
          </w:tblCellMar>
        </w:tblPrEx>
        <w:trPr>
          <w:trHeight w:val="500" w:hRule="atLeast"/>
        </w:trPr>
        <w:tc>
          <w:tcPr>
            <w:tcW w:w="8300" w:type="dxa"/>
            <w:tcBorders>
              <w:top w:val="single" w:color="FFFFFF" w:sz="2" w:space="0"/>
              <w:left w:val="single" w:color="FFFFFF" w:sz="2" w:space="0"/>
              <w:bottom w:val="single" w:color="FFFFFF" w:sz="2" w:space="0"/>
              <w:right w:val="single" w:color="FFFFFF" w:sz="2" w:space="0"/>
            </w:tcBorders>
            <w:shd w:val="clear" w:color="auto" w:fill="FFFFFF"/>
            <w:vAlign w:val="center"/>
          </w:tcPr>
          <w:p>
            <w:pPr>
              <w:ind w:firstLine="560"/>
              <w:rPr>
                <w:rFonts w:ascii="微软雅黑" w:hAnsi="微软雅黑" w:eastAsia="微软雅黑" w:cs="微软雅黑"/>
                <w:sz w:val="28"/>
              </w:rPr>
            </w:pP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140" w:type="dxa"/>
            <w:left w:w="108" w:type="dxa"/>
            <w:bottom w:w="0" w:type="dxa"/>
            <w:right w:w="108" w:type="dxa"/>
          </w:tblCellMar>
        </w:tblPrEx>
        <w:trPr>
          <w:trHeight w:val="500" w:hRule="atLeast"/>
        </w:trPr>
        <w:tc>
          <w:tcPr>
            <w:tcW w:w="8300" w:type="dxa"/>
            <w:tcBorders>
              <w:top w:val="single" w:color="FFFFFF" w:sz="2" w:space="0"/>
              <w:left w:val="single" w:color="FFFFFF" w:sz="2" w:space="0"/>
              <w:bottom w:val="single" w:color="FFFFFF" w:sz="2" w:space="0"/>
              <w:right w:val="single" w:color="FFFFFF" w:sz="2" w:space="0"/>
            </w:tcBorders>
            <w:shd w:val="clear" w:color="auto" w:fill="FFFFFF"/>
            <w:vAlign w:val="center"/>
          </w:tcPr>
          <w:p>
            <w:pPr>
              <w:ind w:firstLine="0" w:firstLineChars="0"/>
              <w:rPr>
                <w:rFonts w:ascii="微软雅黑" w:hAnsi="微软雅黑" w:eastAsia="微软雅黑" w:cs="微软雅黑"/>
                <w:sz w:val="28"/>
              </w:rPr>
            </w:pPr>
          </w:p>
        </w:tc>
      </w:tr>
    </w:tbl>
    <w:p>
      <w:pPr>
        <w:ind w:firstLine="480"/>
        <w:rPr>
          <w:color w:val="FF0000"/>
        </w:rPr>
      </w:pPr>
      <w:r>
        <w:rPr>
          <w:rFonts w:hint="eastAsia" w:cs="Times New Roman" w:eastAsiaTheme="minorEastAsia"/>
        </w:rPr>
        <w:t>1</w:t>
      </w:r>
      <w:r>
        <w:rPr>
          <w:rFonts w:cs="Times New Roman" w:eastAsiaTheme="minorEastAsia"/>
        </w:rPr>
        <w:t>8.</w:t>
      </w:r>
      <w:r>
        <w:rPr>
          <w:rFonts w:hint="eastAsia" w:ascii="宋体" w:hAnsi="宋体" w:cs="Times New Roman"/>
        </w:rPr>
        <w:t>你光顾地摊经济的时间</w:t>
      </w:r>
      <w:r>
        <w:t xml:space="preserve"> [</w:t>
      </w:r>
      <w:r>
        <w:rPr>
          <w:rFonts w:hint="eastAsia"/>
        </w:rPr>
        <w:t>单选题</w:t>
      </w:r>
      <w:r>
        <w:t xml:space="preserve">] </w:t>
      </w:r>
      <w:r>
        <w:rPr>
          <w:color w:val="FF0000"/>
        </w:rPr>
        <w:t>*</w:t>
      </w:r>
    </w:p>
    <w:tbl>
      <w:tblPr>
        <w:tblStyle w:val="17"/>
        <w:tblW w:w="10000" w:type="pct"/>
        <w:tblInd w:w="0" w:type="dxa"/>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Layout w:type="fixed"/>
        <w:tblCellMar>
          <w:top w:w="140" w:type="dxa"/>
          <w:left w:w="108" w:type="dxa"/>
          <w:bottom w:w="0" w:type="dxa"/>
          <w:right w:w="108" w:type="dxa"/>
        </w:tblCellMar>
      </w:tblPr>
      <w:tblGrid>
        <w:gridCol w:w="8522"/>
        <w:gridCol w:w="8522"/>
      </w:tblGrid>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140" w:type="dxa"/>
            <w:left w:w="108" w:type="dxa"/>
            <w:bottom w:w="0" w:type="dxa"/>
            <w:right w:w="108" w:type="dxa"/>
          </w:tblCellMar>
        </w:tblPrEx>
        <w:trPr>
          <w:trHeight w:val="500" w:hRule="atLeast"/>
        </w:trPr>
        <w:tc>
          <w:tcPr>
            <w:tcW w:w="8300" w:type="dxa"/>
            <w:tcBorders>
              <w:top w:val="single" w:color="FFFFFF" w:sz="2" w:space="0"/>
              <w:left w:val="single" w:color="FFFFFF" w:sz="2" w:space="0"/>
              <w:bottom w:val="single" w:color="FFFFFF" w:sz="2" w:space="0"/>
              <w:right w:val="single" w:color="FFFFFF" w:sz="2" w:space="0"/>
            </w:tcBorders>
            <w:shd w:val="clear" w:color="auto" w:fill="FFFFFF"/>
            <w:vAlign w:val="center"/>
          </w:tcPr>
          <w:p>
            <w:pPr>
              <w:ind w:firstLine="480"/>
            </w:pPr>
            <w:r>
              <w:t>○</w:t>
            </w:r>
            <w:r>
              <w:rPr>
                <w:rFonts w:hint="eastAsia"/>
              </w:rPr>
              <w:t>0-</w:t>
            </w:r>
            <w:r>
              <w:t>5</w:t>
            </w:r>
            <w:r>
              <w:rPr>
                <w:rFonts w:hint="eastAsia"/>
              </w:rPr>
              <w:t>分钟</w:t>
            </w:r>
          </w:p>
        </w:tc>
        <w:tc>
          <w:tcPr>
            <w:tcW w:w="8300" w:type="dxa"/>
            <w:tcBorders>
              <w:top w:val="single" w:color="FFFFFF" w:sz="2" w:space="0"/>
              <w:left w:val="single" w:color="FFFFFF" w:sz="2" w:space="0"/>
              <w:bottom w:val="single" w:color="FFFFFF" w:sz="2" w:space="0"/>
              <w:right w:val="single" w:color="FFFFFF" w:sz="2" w:space="0"/>
            </w:tcBorders>
            <w:shd w:val="clear" w:color="auto" w:fill="FFFFFF"/>
            <w:vAlign w:val="center"/>
          </w:tcPr>
          <w:p>
            <w:pPr>
              <w:ind w:firstLine="480"/>
            </w:pP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140" w:type="dxa"/>
            <w:left w:w="108" w:type="dxa"/>
            <w:bottom w:w="0" w:type="dxa"/>
            <w:right w:w="108" w:type="dxa"/>
          </w:tblCellMar>
        </w:tblPrEx>
        <w:trPr>
          <w:trHeight w:val="500" w:hRule="atLeast"/>
        </w:trPr>
        <w:tc>
          <w:tcPr>
            <w:tcW w:w="8300" w:type="dxa"/>
            <w:tcBorders>
              <w:top w:val="single" w:color="FFFFFF" w:sz="2" w:space="0"/>
              <w:left w:val="single" w:color="FFFFFF" w:sz="2" w:space="0"/>
              <w:bottom w:val="single" w:color="FFFFFF" w:sz="2" w:space="0"/>
              <w:right w:val="single" w:color="FFFFFF" w:sz="2" w:space="0"/>
            </w:tcBorders>
            <w:shd w:val="clear" w:color="auto" w:fill="FFFFFF"/>
            <w:vAlign w:val="center"/>
          </w:tcPr>
          <w:p>
            <w:pPr>
              <w:ind w:firstLine="480"/>
            </w:pPr>
            <w:r>
              <w:t>○5</w:t>
            </w:r>
            <w:r>
              <w:rPr>
                <w:rFonts w:hint="eastAsia"/>
              </w:rPr>
              <w:t>-</w:t>
            </w:r>
            <w:r>
              <w:t>10</w:t>
            </w:r>
            <w:r>
              <w:rPr>
                <w:rFonts w:hint="eastAsia"/>
              </w:rPr>
              <w:t>分钟</w:t>
            </w:r>
          </w:p>
        </w:tc>
        <w:tc>
          <w:tcPr>
            <w:tcW w:w="8300" w:type="dxa"/>
            <w:tcBorders>
              <w:top w:val="single" w:color="FFFFFF" w:sz="2" w:space="0"/>
              <w:left w:val="single" w:color="FFFFFF" w:sz="2" w:space="0"/>
              <w:bottom w:val="single" w:color="FFFFFF" w:sz="2" w:space="0"/>
              <w:right w:val="single" w:color="FFFFFF" w:sz="2" w:space="0"/>
            </w:tcBorders>
            <w:shd w:val="clear" w:color="auto" w:fill="FFFFFF"/>
            <w:vAlign w:val="center"/>
          </w:tcPr>
          <w:p>
            <w:pPr>
              <w:ind w:firstLine="480"/>
              <w:rPr>
                <w:rFonts w:ascii="微软雅黑" w:hAnsi="微软雅黑" w:eastAsia="微软雅黑" w:cs="微软雅黑"/>
                <w:sz w:val="28"/>
              </w:rPr>
            </w:pPr>
            <w:r>
              <w:t>○</w:t>
            </w:r>
            <w:r>
              <w:rPr>
                <w:rFonts w:hint="eastAsia"/>
              </w:rPr>
              <w:t>女</w:t>
            </w: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140" w:type="dxa"/>
            <w:left w:w="108" w:type="dxa"/>
            <w:bottom w:w="0" w:type="dxa"/>
            <w:right w:w="108" w:type="dxa"/>
          </w:tblCellMar>
        </w:tblPrEx>
        <w:trPr>
          <w:gridAfter w:val="1"/>
          <w:wAfter w:w="8300" w:type="dxa"/>
          <w:trHeight w:val="500" w:hRule="atLeast"/>
        </w:trPr>
        <w:tc>
          <w:tcPr>
            <w:tcW w:w="8300" w:type="dxa"/>
            <w:tcBorders>
              <w:top w:val="single" w:color="FFFFFF" w:sz="2" w:space="0"/>
              <w:left w:val="single" w:color="FFFFFF" w:sz="2" w:space="0"/>
              <w:bottom w:val="single" w:color="FFFFFF" w:sz="2" w:space="0"/>
              <w:right w:val="single" w:color="FFFFFF" w:sz="2" w:space="0"/>
            </w:tcBorders>
            <w:shd w:val="clear" w:color="auto" w:fill="FFFFFF"/>
            <w:vAlign w:val="center"/>
          </w:tcPr>
          <w:p>
            <w:pPr>
              <w:ind w:firstLine="480"/>
            </w:pPr>
            <w:r>
              <w:t>○</w:t>
            </w:r>
            <w:r>
              <w:rPr>
                <w:rFonts w:hint="eastAsia"/>
              </w:rPr>
              <w:t>1</w:t>
            </w:r>
            <w:r>
              <w:t>0</w:t>
            </w:r>
            <w:r>
              <w:rPr>
                <w:rFonts w:hint="eastAsia"/>
              </w:rPr>
              <w:t>-</w:t>
            </w:r>
            <w:r>
              <w:t>15</w:t>
            </w:r>
            <w:r>
              <w:rPr>
                <w:rFonts w:hint="eastAsia"/>
              </w:rPr>
              <w:t>分钟</w:t>
            </w: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140" w:type="dxa"/>
            <w:left w:w="108" w:type="dxa"/>
            <w:bottom w:w="0" w:type="dxa"/>
            <w:right w:w="108" w:type="dxa"/>
          </w:tblCellMar>
        </w:tblPrEx>
        <w:trPr>
          <w:gridAfter w:val="1"/>
          <w:wAfter w:w="8300" w:type="dxa"/>
          <w:trHeight w:val="500" w:hRule="atLeast"/>
        </w:trPr>
        <w:tc>
          <w:tcPr>
            <w:tcW w:w="8300" w:type="dxa"/>
            <w:tcBorders>
              <w:top w:val="single" w:color="FFFFFF" w:sz="2" w:space="0"/>
              <w:left w:val="single" w:color="FFFFFF" w:sz="2" w:space="0"/>
              <w:bottom w:val="single" w:color="FFFFFF" w:sz="2" w:space="0"/>
              <w:right w:val="single" w:color="FFFFFF" w:sz="2" w:space="0"/>
            </w:tcBorders>
            <w:shd w:val="clear" w:color="auto" w:fill="FFFFFF"/>
            <w:vAlign w:val="center"/>
          </w:tcPr>
          <w:p>
            <w:pPr>
              <w:ind w:firstLine="480"/>
              <w:rPr>
                <w:rFonts w:ascii="微软雅黑" w:hAnsi="微软雅黑" w:eastAsia="微软雅黑" w:cs="微软雅黑"/>
                <w:sz w:val="28"/>
              </w:rPr>
            </w:pPr>
            <w:r>
              <w:t>○&gt;15</w:t>
            </w:r>
            <w:r>
              <w:rPr>
                <w:rFonts w:hint="eastAsia"/>
              </w:rPr>
              <w:t>分钟</w:t>
            </w:r>
          </w:p>
        </w:tc>
      </w:tr>
    </w:tbl>
    <w:p>
      <w:pPr>
        <w:ind w:firstLine="480"/>
        <w:rPr>
          <w:color w:val="FF0000"/>
        </w:rPr>
      </w:pPr>
    </w:p>
    <w:p>
      <w:pPr>
        <w:ind w:firstLine="480"/>
        <w:rPr>
          <w:rFonts w:cs="Times New Roman" w:eastAsiaTheme="minorEastAsia"/>
        </w:rPr>
      </w:pPr>
    </w:p>
    <w:p>
      <w:pPr>
        <w:ind w:firstLine="480"/>
      </w:pPr>
      <w:r>
        <w:t xml:space="preserve">19. </w:t>
      </w:r>
      <w:r>
        <w:rPr>
          <w:rFonts w:hint="eastAsia"/>
        </w:rPr>
        <w:t>您的性别是</w:t>
      </w:r>
      <w:r>
        <w:t xml:space="preserve"> [</w:t>
      </w:r>
      <w:r>
        <w:rPr>
          <w:rFonts w:hint="eastAsia"/>
        </w:rPr>
        <w:t>单选题</w:t>
      </w:r>
      <w:r>
        <w:t xml:space="preserve">] </w:t>
      </w:r>
      <w:r>
        <w:rPr>
          <w:color w:val="FF0000"/>
        </w:rPr>
        <w:t>*</w:t>
      </w:r>
    </w:p>
    <w:tbl>
      <w:tblPr>
        <w:tblStyle w:val="17"/>
        <w:tblW w:w="5000" w:type="pct"/>
        <w:tblInd w:w="0" w:type="dxa"/>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Layout w:type="fixed"/>
        <w:tblCellMar>
          <w:top w:w="140" w:type="dxa"/>
          <w:left w:w="108" w:type="dxa"/>
          <w:bottom w:w="0" w:type="dxa"/>
          <w:right w:w="108" w:type="dxa"/>
        </w:tblCellMar>
      </w:tblPr>
      <w:tblGrid>
        <w:gridCol w:w="8522"/>
      </w:tblGrid>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140" w:type="dxa"/>
            <w:left w:w="108" w:type="dxa"/>
            <w:bottom w:w="0" w:type="dxa"/>
            <w:right w:w="108" w:type="dxa"/>
          </w:tblCellMar>
        </w:tblPrEx>
        <w:trPr>
          <w:trHeight w:val="500" w:hRule="atLeast"/>
        </w:trPr>
        <w:tc>
          <w:tcPr>
            <w:tcW w:w="7400" w:type="dxa"/>
            <w:tcBorders>
              <w:top w:val="single" w:color="FFFFFF" w:sz="2" w:space="0"/>
              <w:left w:val="single" w:color="FFFFFF" w:sz="2" w:space="0"/>
              <w:bottom w:val="single" w:color="FFFFFF" w:sz="2" w:space="0"/>
              <w:right w:val="single" w:color="FFFFFF" w:sz="2" w:space="0"/>
            </w:tcBorders>
            <w:shd w:val="clear" w:color="auto" w:fill="FFFFFF"/>
            <w:vAlign w:val="center"/>
          </w:tcPr>
          <w:p>
            <w:pPr>
              <w:ind w:firstLine="480"/>
            </w:pPr>
            <w:r>
              <w:t>○</w:t>
            </w:r>
            <w:r>
              <w:rPr>
                <w:rFonts w:hint="eastAsia"/>
              </w:rPr>
              <w:t>男</w:t>
            </w: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140" w:type="dxa"/>
            <w:left w:w="108" w:type="dxa"/>
            <w:bottom w:w="0" w:type="dxa"/>
            <w:right w:w="108" w:type="dxa"/>
          </w:tblCellMar>
        </w:tblPrEx>
        <w:trPr>
          <w:trHeight w:val="500" w:hRule="atLeast"/>
        </w:trPr>
        <w:tc>
          <w:tcPr>
            <w:tcW w:w="7400" w:type="dxa"/>
            <w:tcBorders>
              <w:top w:val="single" w:color="FFFFFF" w:sz="2" w:space="0"/>
              <w:left w:val="single" w:color="FFFFFF" w:sz="2" w:space="0"/>
              <w:bottom w:val="single" w:color="FFFFFF" w:sz="2" w:space="0"/>
              <w:right w:val="single" w:color="FFFFFF" w:sz="2" w:space="0"/>
            </w:tcBorders>
            <w:shd w:val="clear" w:color="auto" w:fill="FFFFFF"/>
            <w:vAlign w:val="center"/>
          </w:tcPr>
          <w:p>
            <w:pPr>
              <w:ind w:firstLine="480"/>
              <w:rPr>
                <w:rFonts w:ascii="微软雅黑" w:hAnsi="微软雅黑" w:eastAsia="微软雅黑" w:cs="微软雅黑"/>
                <w:sz w:val="28"/>
              </w:rPr>
            </w:pPr>
            <w:r>
              <w:t>○</w:t>
            </w:r>
            <w:r>
              <w:rPr>
                <w:rFonts w:hint="eastAsia"/>
              </w:rPr>
              <w:t>女</w:t>
            </w:r>
          </w:p>
        </w:tc>
      </w:tr>
    </w:tbl>
    <w:p>
      <w:pPr>
        <w:ind w:firstLine="480"/>
        <w:rPr>
          <w:rFonts w:cs="Times New Roman" w:eastAsiaTheme="minorEastAsia"/>
        </w:rPr>
      </w:pPr>
    </w:p>
    <w:p>
      <w:pPr>
        <w:ind w:firstLine="480"/>
      </w:pPr>
      <w:r>
        <w:t xml:space="preserve">20. </w:t>
      </w:r>
      <w:r>
        <w:rPr>
          <w:rFonts w:hint="eastAsia"/>
        </w:rPr>
        <w:t>您的年龄是</w:t>
      </w:r>
      <w:r>
        <w:t xml:space="preserve"> [</w:t>
      </w:r>
      <w:r>
        <w:rPr>
          <w:rFonts w:hint="eastAsia"/>
        </w:rPr>
        <w:t>单选题</w:t>
      </w:r>
      <w:r>
        <w:t xml:space="preserve">] </w:t>
      </w:r>
      <w:r>
        <w:rPr>
          <w:color w:val="FF0000"/>
        </w:rPr>
        <w:t>*</w:t>
      </w:r>
    </w:p>
    <w:tbl>
      <w:tblPr>
        <w:tblStyle w:val="17"/>
        <w:tblW w:w="5000" w:type="pct"/>
        <w:tblInd w:w="0" w:type="dxa"/>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Layout w:type="fixed"/>
        <w:tblCellMar>
          <w:top w:w="140" w:type="dxa"/>
          <w:left w:w="108" w:type="dxa"/>
          <w:bottom w:w="0" w:type="dxa"/>
          <w:right w:w="108" w:type="dxa"/>
        </w:tblCellMar>
      </w:tblPr>
      <w:tblGrid>
        <w:gridCol w:w="8522"/>
      </w:tblGrid>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140" w:type="dxa"/>
            <w:left w:w="108" w:type="dxa"/>
            <w:bottom w:w="0" w:type="dxa"/>
            <w:right w:w="108" w:type="dxa"/>
          </w:tblCellMar>
        </w:tblPrEx>
        <w:trPr>
          <w:trHeight w:val="500" w:hRule="atLeast"/>
        </w:trPr>
        <w:tc>
          <w:tcPr>
            <w:tcW w:w="7400" w:type="dxa"/>
            <w:tcBorders>
              <w:top w:val="single" w:color="FFFFFF" w:sz="2" w:space="0"/>
              <w:left w:val="single" w:color="FFFFFF" w:sz="2" w:space="0"/>
              <w:bottom w:val="single" w:color="FFFFFF" w:sz="2" w:space="0"/>
              <w:right w:val="single" w:color="FFFFFF" w:sz="2" w:space="0"/>
            </w:tcBorders>
            <w:shd w:val="clear" w:color="auto" w:fill="FFFFFF"/>
            <w:vAlign w:val="center"/>
          </w:tcPr>
          <w:p>
            <w:pPr>
              <w:ind w:firstLine="480"/>
            </w:pPr>
            <w:r>
              <w:t>○20</w:t>
            </w:r>
            <w:r>
              <w:rPr>
                <w:rFonts w:hint="eastAsia"/>
              </w:rPr>
              <w:t>岁以下</w:t>
            </w: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140" w:type="dxa"/>
            <w:left w:w="108" w:type="dxa"/>
            <w:bottom w:w="0" w:type="dxa"/>
            <w:right w:w="108" w:type="dxa"/>
          </w:tblCellMar>
        </w:tblPrEx>
        <w:trPr>
          <w:trHeight w:val="500" w:hRule="atLeast"/>
        </w:trPr>
        <w:tc>
          <w:tcPr>
            <w:tcW w:w="7400" w:type="dxa"/>
            <w:tcBorders>
              <w:top w:val="single" w:color="FFFFFF" w:sz="2" w:space="0"/>
              <w:left w:val="single" w:color="FFFFFF" w:sz="2" w:space="0"/>
              <w:bottom w:val="single" w:color="FFFFFF" w:sz="2" w:space="0"/>
              <w:right w:val="single" w:color="FFFFFF" w:sz="2" w:space="0"/>
            </w:tcBorders>
            <w:shd w:val="clear" w:color="auto" w:fill="FFFFFF"/>
            <w:vAlign w:val="center"/>
          </w:tcPr>
          <w:p>
            <w:pPr>
              <w:ind w:firstLine="480"/>
              <w:rPr>
                <w:rFonts w:ascii="微软雅黑" w:hAnsi="微软雅黑" w:eastAsia="微软雅黑" w:cs="微软雅黑"/>
                <w:sz w:val="28"/>
              </w:rPr>
            </w:pPr>
            <w:r>
              <w:t>○20</w:t>
            </w:r>
            <w:r>
              <w:rPr>
                <w:rFonts w:hint="eastAsia"/>
              </w:rPr>
              <w:t>至</w:t>
            </w:r>
            <w:r>
              <w:t>29</w:t>
            </w:r>
            <w:r>
              <w:rPr>
                <w:rFonts w:hint="eastAsia"/>
              </w:rPr>
              <w:t>岁</w:t>
            </w: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140" w:type="dxa"/>
            <w:left w:w="108" w:type="dxa"/>
            <w:bottom w:w="0" w:type="dxa"/>
            <w:right w:w="108" w:type="dxa"/>
          </w:tblCellMar>
        </w:tblPrEx>
        <w:trPr>
          <w:trHeight w:val="500" w:hRule="atLeast"/>
        </w:trPr>
        <w:tc>
          <w:tcPr>
            <w:tcW w:w="7400" w:type="dxa"/>
            <w:tcBorders>
              <w:top w:val="single" w:color="FFFFFF" w:sz="2" w:space="0"/>
              <w:left w:val="single" w:color="FFFFFF" w:sz="2" w:space="0"/>
              <w:bottom w:val="single" w:color="FFFFFF" w:sz="2" w:space="0"/>
              <w:right w:val="single" w:color="FFFFFF" w:sz="2" w:space="0"/>
            </w:tcBorders>
            <w:shd w:val="clear" w:color="auto" w:fill="FFFFFF"/>
            <w:vAlign w:val="center"/>
          </w:tcPr>
          <w:p>
            <w:pPr>
              <w:ind w:firstLine="480"/>
              <w:rPr>
                <w:rFonts w:ascii="微软雅黑" w:hAnsi="微软雅黑" w:eastAsia="微软雅黑" w:cs="微软雅黑"/>
                <w:sz w:val="28"/>
              </w:rPr>
            </w:pPr>
            <w:r>
              <w:t>○30</w:t>
            </w:r>
            <w:r>
              <w:rPr>
                <w:rFonts w:hint="eastAsia"/>
              </w:rPr>
              <w:t>至</w:t>
            </w:r>
            <w:r>
              <w:t>39</w:t>
            </w:r>
            <w:r>
              <w:rPr>
                <w:rFonts w:hint="eastAsia"/>
              </w:rPr>
              <w:t>岁</w:t>
            </w: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140" w:type="dxa"/>
            <w:left w:w="108" w:type="dxa"/>
            <w:bottom w:w="0" w:type="dxa"/>
            <w:right w:w="108" w:type="dxa"/>
          </w:tblCellMar>
        </w:tblPrEx>
        <w:trPr>
          <w:trHeight w:val="500" w:hRule="atLeast"/>
        </w:trPr>
        <w:tc>
          <w:tcPr>
            <w:tcW w:w="7400" w:type="dxa"/>
            <w:tcBorders>
              <w:top w:val="single" w:color="FFFFFF" w:sz="2" w:space="0"/>
              <w:left w:val="single" w:color="FFFFFF" w:sz="2" w:space="0"/>
              <w:bottom w:val="single" w:color="FFFFFF" w:sz="2" w:space="0"/>
              <w:right w:val="single" w:color="FFFFFF" w:sz="2" w:space="0"/>
            </w:tcBorders>
            <w:shd w:val="clear" w:color="auto" w:fill="FFFFFF"/>
            <w:vAlign w:val="center"/>
          </w:tcPr>
          <w:p>
            <w:pPr>
              <w:ind w:firstLine="480"/>
              <w:rPr>
                <w:rFonts w:ascii="微软雅黑" w:hAnsi="微软雅黑" w:eastAsia="微软雅黑" w:cs="微软雅黑"/>
                <w:sz w:val="28"/>
              </w:rPr>
            </w:pPr>
            <w:r>
              <w:t>○40</w:t>
            </w:r>
            <w:r>
              <w:rPr>
                <w:rFonts w:hint="eastAsia"/>
              </w:rPr>
              <w:t>至</w:t>
            </w:r>
            <w:r>
              <w:t>49</w:t>
            </w:r>
            <w:r>
              <w:rPr>
                <w:rFonts w:hint="eastAsia"/>
              </w:rPr>
              <w:t>岁</w:t>
            </w: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140" w:type="dxa"/>
            <w:left w:w="108" w:type="dxa"/>
            <w:bottom w:w="0" w:type="dxa"/>
            <w:right w:w="108" w:type="dxa"/>
          </w:tblCellMar>
        </w:tblPrEx>
        <w:trPr>
          <w:trHeight w:val="500" w:hRule="atLeast"/>
        </w:trPr>
        <w:tc>
          <w:tcPr>
            <w:tcW w:w="7400" w:type="dxa"/>
            <w:tcBorders>
              <w:top w:val="single" w:color="FFFFFF" w:sz="2" w:space="0"/>
              <w:left w:val="single" w:color="FFFFFF" w:sz="2" w:space="0"/>
              <w:bottom w:val="single" w:color="FFFFFF" w:sz="2" w:space="0"/>
              <w:right w:val="single" w:color="FFFFFF" w:sz="2" w:space="0"/>
            </w:tcBorders>
            <w:shd w:val="clear" w:color="auto" w:fill="FFFFFF"/>
            <w:vAlign w:val="center"/>
          </w:tcPr>
          <w:p>
            <w:pPr>
              <w:ind w:firstLine="480"/>
              <w:rPr>
                <w:rFonts w:ascii="微软雅黑" w:hAnsi="微软雅黑" w:eastAsia="微软雅黑" w:cs="微软雅黑"/>
                <w:sz w:val="28"/>
              </w:rPr>
            </w:pPr>
            <w:r>
              <w:t>○50</w:t>
            </w:r>
            <w:r>
              <w:rPr>
                <w:rFonts w:hint="eastAsia"/>
              </w:rPr>
              <w:t>至</w:t>
            </w:r>
            <w:r>
              <w:t>59</w:t>
            </w:r>
            <w:r>
              <w:rPr>
                <w:rFonts w:hint="eastAsia"/>
              </w:rPr>
              <w:t>岁</w:t>
            </w: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140" w:type="dxa"/>
            <w:left w:w="108" w:type="dxa"/>
            <w:bottom w:w="0" w:type="dxa"/>
            <w:right w:w="108" w:type="dxa"/>
          </w:tblCellMar>
        </w:tblPrEx>
        <w:trPr>
          <w:trHeight w:val="500" w:hRule="atLeast"/>
        </w:trPr>
        <w:tc>
          <w:tcPr>
            <w:tcW w:w="7400" w:type="dxa"/>
            <w:tcBorders>
              <w:top w:val="single" w:color="FFFFFF" w:sz="2" w:space="0"/>
              <w:left w:val="single" w:color="FFFFFF" w:sz="2" w:space="0"/>
              <w:bottom w:val="single" w:color="FFFFFF" w:sz="2" w:space="0"/>
              <w:right w:val="single" w:color="FFFFFF" w:sz="2" w:space="0"/>
            </w:tcBorders>
            <w:shd w:val="clear" w:color="auto" w:fill="FFFFFF"/>
            <w:vAlign w:val="center"/>
          </w:tcPr>
          <w:p>
            <w:pPr>
              <w:ind w:firstLine="480"/>
              <w:rPr>
                <w:rFonts w:ascii="微软雅黑" w:hAnsi="微软雅黑" w:eastAsia="微软雅黑" w:cs="微软雅黑"/>
                <w:sz w:val="28"/>
              </w:rPr>
            </w:pPr>
            <w:r>
              <w:t>○60</w:t>
            </w:r>
            <w:r>
              <w:rPr>
                <w:rFonts w:hint="eastAsia"/>
              </w:rPr>
              <w:t>岁以上</w:t>
            </w:r>
          </w:p>
        </w:tc>
      </w:tr>
    </w:tbl>
    <w:p>
      <w:pPr>
        <w:ind w:firstLine="480"/>
        <w:rPr>
          <w:rFonts w:cs="Times New Roman" w:eastAsiaTheme="minorEastAsia"/>
        </w:rPr>
      </w:pPr>
    </w:p>
    <w:p>
      <w:pPr>
        <w:ind w:firstLine="480"/>
      </w:pPr>
      <w:r>
        <w:t xml:space="preserve">21. </w:t>
      </w:r>
      <w:r>
        <w:rPr>
          <w:rFonts w:hint="eastAsia"/>
        </w:rPr>
        <w:t>您的每月平均可支配收入是</w:t>
      </w:r>
      <w:r>
        <w:t>(</w:t>
      </w:r>
      <w:r>
        <w:rPr>
          <w:rFonts w:hint="eastAsia"/>
        </w:rPr>
        <w:t>大学生则为生活费</w:t>
      </w:r>
      <w:r>
        <w:t>) [</w:t>
      </w:r>
      <w:r>
        <w:rPr>
          <w:rFonts w:hint="eastAsia"/>
        </w:rPr>
        <w:t>单选题</w:t>
      </w:r>
      <w:r>
        <w:t xml:space="preserve">] </w:t>
      </w:r>
      <w:r>
        <w:rPr>
          <w:color w:val="FF0000"/>
        </w:rPr>
        <w:t>*</w:t>
      </w:r>
    </w:p>
    <w:tbl>
      <w:tblPr>
        <w:tblStyle w:val="17"/>
        <w:tblW w:w="5000" w:type="pct"/>
        <w:tblInd w:w="0" w:type="dxa"/>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Layout w:type="fixed"/>
        <w:tblCellMar>
          <w:top w:w="140" w:type="dxa"/>
          <w:left w:w="108" w:type="dxa"/>
          <w:bottom w:w="0" w:type="dxa"/>
          <w:right w:w="108" w:type="dxa"/>
        </w:tblCellMar>
      </w:tblPr>
      <w:tblGrid>
        <w:gridCol w:w="8522"/>
      </w:tblGrid>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140" w:type="dxa"/>
            <w:left w:w="108" w:type="dxa"/>
            <w:bottom w:w="0" w:type="dxa"/>
            <w:right w:w="108" w:type="dxa"/>
          </w:tblCellMar>
        </w:tblPrEx>
        <w:trPr>
          <w:trHeight w:val="500" w:hRule="atLeast"/>
        </w:trPr>
        <w:tc>
          <w:tcPr>
            <w:tcW w:w="7400" w:type="dxa"/>
            <w:tcBorders>
              <w:top w:val="single" w:color="FFFFFF" w:sz="2" w:space="0"/>
              <w:left w:val="single" w:color="FFFFFF" w:sz="2" w:space="0"/>
              <w:bottom w:val="single" w:color="FFFFFF" w:sz="2" w:space="0"/>
              <w:right w:val="single" w:color="FFFFFF" w:sz="2" w:space="0"/>
            </w:tcBorders>
            <w:shd w:val="clear" w:color="auto" w:fill="FFFFFF"/>
            <w:vAlign w:val="center"/>
          </w:tcPr>
          <w:p>
            <w:pPr>
              <w:ind w:firstLine="480"/>
            </w:pPr>
            <w:r>
              <w:t>○0-1000</w:t>
            </w: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140" w:type="dxa"/>
            <w:left w:w="108" w:type="dxa"/>
            <w:bottom w:w="0" w:type="dxa"/>
            <w:right w:w="108" w:type="dxa"/>
          </w:tblCellMar>
        </w:tblPrEx>
        <w:trPr>
          <w:trHeight w:val="500" w:hRule="atLeast"/>
        </w:trPr>
        <w:tc>
          <w:tcPr>
            <w:tcW w:w="7400" w:type="dxa"/>
            <w:tcBorders>
              <w:top w:val="single" w:color="FFFFFF" w:sz="2" w:space="0"/>
              <w:left w:val="single" w:color="FFFFFF" w:sz="2" w:space="0"/>
              <w:bottom w:val="single" w:color="FFFFFF" w:sz="2" w:space="0"/>
              <w:right w:val="single" w:color="FFFFFF" w:sz="2" w:space="0"/>
            </w:tcBorders>
            <w:shd w:val="clear" w:color="auto" w:fill="FFFFFF"/>
            <w:vAlign w:val="center"/>
          </w:tcPr>
          <w:p>
            <w:pPr>
              <w:ind w:firstLine="480"/>
              <w:rPr>
                <w:rFonts w:ascii="微软雅黑" w:hAnsi="微软雅黑" w:eastAsia="微软雅黑" w:cs="微软雅黑"/>
                <w:sz w:val="28"/>
              </w:rPr>
            </w:pPr>
            <w:r>
              <w:t>○1000-2000</w:t>
            </w: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140" w:type="dxa"/>
            <w:left w:w="108" w:type="dxa"/>
            <w:bottom w:w="0" w:type="dxa"/>
            <w:right w:w="108" w:type="dxa"/>
          </w:tblCellMar>
        </w:tblPrEx>
        <w:trPr>
          <w:trHeight w:val="500" w:hRule="atLeast"/>
        </w:trPr>
        <w:tc>
          <w:tcPr>
            <w:tcW w:w="7400" w:type="dxa"/>
            <w:tcBorders>
              <w:top w:val="single" w:color="FFFFFF" w:sz="2" w:space="0"/>
              <w:left w:val="single" w:color="FFFFFF" w:sz="2" w:space="0"/>
              <w:bottom w:val="single" w:color="FFFFFF" w:sz="2" w:space="0"/>
              <w:right w:val="single" w:color="FFFFFF" w:sz="2" w:space="0"/>
            </w:tcBorders>
            <w:shd w:val="clear" w:color="auto" w:fill="FFFFFF"/>
            <w:vAlign w:val="center"/>
          </w:tcPr>
          <w:p>
            <w:pPr>
              <w:ind w:firstLine="480"/>
              <w:rPr>
                <w:rFonts w:ascii="微软雅黑" w:hAnsi="微软雅黑" w:eastAsia="微软雅黑" w:cs="微软雅黑"/>
                <w:sz w:val="28"/>
              </w:rPr>
            </w:pPr>
            <w:r>
              <w:t>○2000-3000</w:t>
            </w: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140" w:type="dxa"/>
            <w:left w:w="108" w:type="dxa"/>
            <w:bottom w:w="0" w:type="dxa"/>
            <w:right w:w="108" w:type="dxa"/>
          </w:tblCellMar>
        </w:tblPrEx>
        <w:trPr>
          <w:trHeight w:val="500" w:hRule="atLeast"/>
        </w:trPr>
        <w:tc>
          <w:tcPr>
            <w:tcW w:w="7400" w:type="dxa"/>
            <w:tcBorders>
              <w:top w:val="single" w:color="FFFFFF" w:sz="2" w:space="0"/>
              <w:left w:val="single" w:color="FFFFFF" w:sz="2" w:space="0"/>
              <w:bottom w:val="single" w:color="FFFFFF" w:sz="2" w:space="0"/>
              <w:right w:val="single" w:color="FFFFFF" w:sz="2" w:space="0"/>
            </w:tcBorders>
            <w:shd w:val="clear" w:color="auto" w:fill="FFFFFF"/>
            <w:vAlign w:val="center"/>
          </w:tcPr>
          <w:p>
            <w:pPr>
              <w:ind w:firstLine="480"/>
              <w:rPr>
                <w:rFonts w:ascii="微软雅黑" w:hAnsi="微软雅黑" w:eastAsia="微软雅黑" w:cs="微软雅黑"/>
                <w:sz w:val="28"/>
              </w:rPr>
            </w:pPr>
            <w:r>
              <w:t>○3000-4000</w:t>
            </w: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140" w:type="dxa"/>
            <w:left w:w="108" w:type="dxa"/>
            <w:bottom w:w="0" w:type="dxa"/>
            <w:right w:w="108" w:type="dxa"/>
          </w:tblCellMar>
        </w:tblPrEx>
        <w:trPr>
          <w:trHeight w:val="500" w:hRule="atLeast"/>
        </w:trPr>
        <w:tc>
          <w:tcPr>
            <w:tcW w:w="7400" w:type="dxa"/>
            <w:tcBorders>
              <w:top w:val="single" w:color="FFFFFF" w:sz="2" w:space="0"/>
              <w:left w:val="single" w:color="FFFFFF" w:sz="2" w:space="0"/>
              <w:bottom w:val="single" w:color="FFFFFF" w:sz="2" w:space="0"/>
              <w:right w:val="single" w:color="FFFFFF" w:sz="2" w:space="0"/>
            </w:tcBorders>
            <w:shd w:val="clear" w:color="auto" w:fill="FFFFFF"/>
            <w:vAlign w:val="center"/>
          </w:tcPr>
          <w:p>
            <w:pPr>
              <w:ind w:firstLine="480"/>
              <w:rPr>
                <w:rFonts w:ascii="微软雅黑" w:hAnsi="微软雅黑" w:eastAsia="微软雅黑" w:cs="微软雅黑"/>
                <w:sz w:val="28"/>
              </w:rPr>
            </w:pPr>
            <w:r>
              <w:t>○4000-5000</w:t>
            </w:r>
          </w:p>
        </w:tc>
      </w:tr>
      <w:tr>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140" w:type="dxa"/>
            <w:left w:w="108" w:type="dxa"/>
            <w:bottom w:w="0" w:type="dxa"/>
            <w:right w:w="108" w:type="dxa"/>
          </w:tblCellMar>
        </w:tblPrEx>
        <w:trPr>
          <w:trHeight w:val="500" w:hRule="atLeast"/>
        </w:trPr>
        <w:tc>
          <w:tcPr>
            <w:tcW w:w="7400" w:type="dxa"/>
            <w:tcBorders>
              <w:top w:val="single" w:color="FFFFFF" w:sz="2" w:space="0"/>
              <w:left w:val="single" w:color="FFFFFF" w:sz="2" w:space="0"/>
              <w:bottom w:val="single" w:color="FFFFFF" w:sz="2" w:space="0"/>
              <w:right w:val="single" w:color="FFFFFF" w:sz="2" w:space="0"/>
            </w:tcBorders>
            <w:shd w:val="clear" w:color="auto" w:fill="FFFFFF"/>
            <w:vAlign w:val="center"/>
          </w:tcPr>
          <w:p>
            <w:pPr>
              <w:ind w:firstLine="480"/>
              <w:rPr>
                <w:rFonts w:ascii="微软雅黑" w:hAnsi="微软雅黑" w:eastAsia="微软雅黑" w:cs="微软雅黑"/>
                <w:sz w:val="28"/>
              </w:rPr>
            </w:pPr>
            <w:r>
              <w:t>○5000</w:t>
            </w:r>
            <w:r>
              <w:rPr>
                <w:rFonts w:hint="eastAsia"/>
              </w:rPr>
              <w:t>以上</w:t>
            </w:r>
          </w:p>
        </w:tc>
      </w:tr>
    </w:tbl>
    <w:p>
      <w:pPr>
        <w:ind w:firstLine="480"/>
        <w:rPr>
          <w:rFonts w:cs="Times New Roman" w:eastAsiaTheme="minorEastAsia"/>
        </w:rPr>
      </w:pP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r>
        <w:t xml:space="preserve"> </w:t>
      </w:r>
      <w:r>
        <w:rPr>
          <w:rFonts w:hint="eastAsia"/>
        </w:rPr>
        <w:t>附录2</w:t>
      </w:r>
      <w:r>
        <w:t xml:space="preserve"> </w:t>
      </w:r>
      <w:r>
        <w:rPr>
          <w:rFonts w:hint="eastAsia"/>
        </w:rPr>
        <w:t xml:space="preserve"> 地摊经济扶持计划</w:t>
      </w:r>
    </w:p>
    <w:p>
      <w:pPr>
        <w:ind w:firstLine="480"/>
      </w:pPr>
      <w:bookmarkStart w:id="2" w:name="_Hlk53064036"/>
    </w:p>
    <w:bookmarkEnd w:id="2"/>
    <w:p>
      <w:pPr>
        <w:ind w:firstLine="480"/>
      </w:pPr>
      <w:r>
        <w:rPr>
          <w:rFonts w:hint="eastAsia"/>
        </w:rPr>
        <w:drawing>
          <wp:inline distT="0" distB="0" distL="0" distR="0">
            <wp:extent cx="5274310" cy="3058795"/>
            <wp:effectExtent l="0" t="0" r="2540" b="825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5274310" cy="3058795"/>
                    </a:xfrm>
                    <a:prstGeom prst="rect">
                      <a:avLst/>
                    </a:prstGeom>
                  </pic:spPr>
                </pic:pic>
              </a:graphicData>
            </a:graphic>
          </wp:inline>
        </w:drawing>
      </w:r>
    </w:p>
    <w:p>
      <w:pPr>
        <w:tabs>
          <w:tab w:val="left" w:pos="1358"/>
        </w:tabs>
        <w:ind w:firstLine="480"/>
      </w:pPr>
      <w:r>
        <w:rPr>
          <w:rFonts w:hint="eastAsia"/>
        </w:rPr>
        <w:t xml:space="preserve"> </w:t>
      </w:r>
      <w:r>
        <w:t xml:space="preserve">             </w:t>
      </w:r>
    </w:p>
    <w:p>
      <w:pPr>
        <w:tabs>
          <w:tab w:val="left" w:pos="1358"/>
        </w:tabs>
        <w:ind w:firstLine="240" w:firstLineChars="100"/>
      </w:pPr>
      <w:r>
        <w:t xml:space="preserve"> </w:t>
      </w:r>
      <w:r>
        <w:rPr>
          <w:rFonts w:hint="eastAsia"/>
        </w:rPr>
        <w:t xml:space="preserve">附录3 </w:t>
      </w:r>
      <w:r>
        <w:t xml:space="preserve">  </w:t>
      </w:r>
      <w:r>
        <w:rPr>
          <w:rFonts w:hint="eastAsia"/>
        </w:rPr>
        <w:t>中国地摊经济市场规模调研柱形图</w:t>
      </w:r>
    </w:p>
    <w:p>
      <w:pPr>
        <w:tabs>
          <w:tab w:val="left" w:pos="1358"/>
        </w:tabs>
        <w:ind w:firstLine="240" w:firstLineChars="100"/>
      </w:pPr>
    </w:p>
    <w:p>
      <w:pPr>
        <w:tabs>
          <w:tab w:val="left" w:pos="1358"/>
        </w:tabs>
        <w:ind w:firstLine="480"/>
      </w:pPr>
      <w:r>
        <w:rPr>
          <w:rFonts w:hint="eastAsia"/>
        </w:rPr>
        <w:drawing>
          <wp:inline distT="0" distB="0" distL="0" distR="0">
            <wp:extent cx="4638675" cy="2819400"/>
            <wp:effectExtent l="0" t="0" r="952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4638675" cy="2819400"/>
                    </a:xfrm>
                    <a:prstGeom prst="rect">
                      <a:avLst/>
                    </a:prstGeom>
                  </pic:spPr>
                </pic:pic>
              </a:graphicData>
            </a:graphic>
          </wp:inline>
        </w:drawing>
      </w:r>
    </w:p>
    <w:sectPr>
      <w:footerReference r:id="rId11" w:type="first"/>
      <w:headerReference r:id="rId9" w:type="default"/>
      <w:footerReference r:id="rId10" w:type="default"/>
      <w:pgSz w:w="11906" w:h="16838"/>
      <w:pgMar w:top="1440" w:right="1800" w:bottom="1440" w:left="1800" w:header="851" w:footer="992" w:gutter="0"/>
      <w:cols w:space="425" w:num="1"/>
      <w:docGrid w:type="lines"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文悦新青年体 (非商业使用) W8">
    <w:panose1 w:val="00000000000000000000"/>
    <w:charset w:val="86"/>
    <w:family w:val="modern"/>
    <w:pitch w:val="default"/>
    <w:sig w:usb0="00000003" w:usb1="08010000" w:usb2="00000012"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Arial">
    <w:panose1 w:val="020B0604020202020204"/>
    <w:charset w:val="00"/>
    <w:family w:val="swiss"/>
    <w:pitch w:val="default"/>
    <w:sig w:usb0="E0002EFF" w:usb1="C000785B" w:usb2="00000009" w:usb3="00000000" w:csb0="400001FF" w:csb1="FFFF0000"/>
  </w:font>
  <w:font w:name="MingLiU">
    <w:altName w:val="PMingLiU-ExtB"/>
    <w:panose1 w:val="02010609000101010101"/>
    <w:charset w:val="88"/>
    <w:family w:val="modern"/>
    <w:pitch w:val="default"/>
    <w:sig w:usb0="00000000" w:usb1="00000000" w:usb2="00000016" w:usb3="00000000" w:csb0="00100001" w:csb1="00000000"/>
  </w:font>
  <w:font w:name="Helvetica">
    <w:altName w:val="Arial"/>
    <w:panose1 w:val="020B0604020202020204"/>
    <w:charset w:val="00"/>
    <w:family w:val="swiss"/>
    <w:pitch w:val="default"/>
    <w:sig w:usb0="00000000" w:usb1="00000000" w:usb2="00000009" w:usb3="00000000" w:csb0="000001FF" w:csb1="00000000"/>
  </w:font>
  <w:font w:name="微软雅黑">
    <w:panose1 w:val="020B0503020204020204"/>
    <w:charset w:val="86"/>
    <w:family w:val="swiss"/>
    <w:pitch w:val="default"/>
    <w:sig w:usb0="80000287" w:usb1="2ACF3C50" w:usb2="00000016" w:usb3="00000000" w:csb0="0004001F" w:csb1="00000000"/>
  </w:font>
  <w:font w:name="P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jc w:val="center"/>
    </w:pPr>
  </w:p>
  <w:p>
    <w:pPr>
      <w:pStyle w:val="12"/>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22858675"/>
      <w:docPartObj>
        <w:docPartGallery w:val="AutoText"/>
      </w:docPartObj>
    </w:sdtPr>
    <w:sdtContent>
      <w:p>
        <w:pPr>
          <w:pStyle w:val="12"/>
          <w:ind w:firstLine="360"/>
          <w:jc w:val="center"/>
        </w:pPr>
        <w:r>
          <w:fldChar w:fldCharType="begin"/>
        </w:r>
        <w:r>
          <w:instrText xml:space="preserve">PAGE   \* MERGEFORMAT</w:instrText>
        </w:r>
        <w:r>
          <w:fldChar w:fldCharType="separate"/>
        </w:r>
        <w:r>
          <w:rPr>
            <w:lang w:val="zh-CN"/>
          </w:rPr>
          <w:t>2</w:t>
        </w:r>
        <w:r>
          <w:fldChar w:fldCharType="end"/>
        </w:r>
      </w:p>
    </w:sdtContent>
  </w:sdt>
  <w:p>
    <w:pPr>
      <w:pStyle w:val="12"/>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tabs>
        <w:tab w:val="left" w:pos="2580"/>
        <w:tab w:val="clear" w:pos="4153"/>
        <w:tab w:val="clear" w:pos="8306"/>
      </w:tabs>
      <w:ind w:firstLine="360"/>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480"/>
      </w:pPr>
      <w:r>
        <w:separator/>
      </w:r>
    </w:p>
  </w:footnote>
  <w:footnote w:type="continuationSeparator" w:id="1">
    <w:p>
      <w:pPr>
        <w:spacing w:line="24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r>
      <w:rPr>
        <w:rFonts w:hint="eastAsia" w:ascii="黑体" w:hAnsi="黑体" w:eastAsia="黑体"/>
        <w:bCs/>
      </w:rPr>
      <w:drawing>
        <wp:inline distT="0" distB="0" distL="0" distR="0">
          <wp:extent cx="1914525" cy="334645"/>
          <wp:effectExtent l="0" t="0" r="0" b="8255"/>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089012" cy="365428"/>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r>
      <w:rPr>
        <w:rFonts w:hint="eastAsia" w:ascii="黑体" w:hAnsi="黑体" w:eastAsia="黑体"/>
        <w:bCs/>
      </w:rPr>
      <w:drawing>
        <wp:inline distT="0" distB="0" distL="0" distR="0">
          <wp:extent cx="1914525" cy="334645"/>
          <wp:effectExtent l="0" t="0" r="0" b="8255"/>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089012" cy="365428"/>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CAEB125"/>
    <w:multiLevelType w:val="multilevel"/>
    <w:tmpl w:val="8CAEB125"/>
    <w:lvl w:ilvl="0" w:tentative="0">
      <w:start w:val="1"/>
      <w:numFmt w:val="decimal"/>
      <w:lvlText w:val="[%1]"/>
      <w:lvlJc w:val="left"/>
      <w:pPr>
        <w:ind w:left="750" w:hanging="351"/>
      </w:pPr>
      <w:rPr>
        <w:rFonts w:hint="default" w:ascii="Times New Roman" w:hAnsi="Times New Roman" w:eastAsia="Times New Roman" w:cs="Times New Roman"/>
        <w:spacing w:val="-1"/>
        <w:w w:val="100"/>
        <w:sz w:val="21"/>
        <w:szCs w:val="21"/>
        <w:lang w:val="zh-CN" w:eastAsia="zh-CN" w:bidi="zh-CN"/>
      </w:rPr>
    </w:lvl>
    <w:lvl w:ilvl="1" w:tentative="0">
      <w:start w:val="0"/>
      <w:numFmt w:val="bullet"/>
      <w:lvlText w:val="•"/>
      <w:lvlJc w:val="left"/>
      <w:pPr>
        <w:ind w:left="1618" w:hanging="351"/>
      </w:pPr>
      <w:rPr>
        <w:rFonts w:hint="default"/>
        <w:lang w:val="zh-CN" w:eastAsia="zh-CN" w:bidi="zh-CN"/>
      </w:rPr>
    </w:lvl>
    <w:lvl w:ilvl="2" w:tentative="0">
      <w:start w:val="0"/>
      <w:numFmt w:val="bullet"/>
      <w:lvlText w:val="•"/>
      <w:lvlJc w:val="left"/>
      <w:pPr>
        <w:ind w:left="2477" w:hanging="351"/>
      </w:pPr>
      <w:rPr>
        <w:rFonts w:hint="default"/>
        <w:lang w:val="zh-CN" w:eastAsia="zh-CN" w:bidi="zh-CN"/>
      </w:rPr>
    </w:lvl>
    <w:lvl w:ilvl="3" w:tentative="0">
      <w:start w:val="0"/>
      <w:numFmt w:val="bullet"/>
      <w:lvlText w:val="•"/>
      <w:lvlJc w:val="left"/>
      <w:pPr>
        <w:ind w:left="3335" w:hanging="351"/>
      </w:pPr>
      <w:rPr>
        <w:rFonts w:hint="default"/>
        <w:lang w:val="zh-CN" w:eastAsia="zh-CN" w:bidi="zh-CN"/>
      </w:rPr>
    </w:lvl>
    <w:lvl w:ilvl="4" w:tentative="0">
      <w:start w:val="0"/>
      <w:numFmt w:val="bullet"/>
      <w:lvlText w:val="•"/>
      <w:lvlJc w:val="left"/>
      <w:pPr>
        <w:ind w:left="4194" w:hanging="351"/>
      </w:pPr>
      <w:rPr>
        <w:rFonts w:hint="default"/>
        <w:lang w:val="zh-CN" w:eastAsia="zh-CN" w:bidi="zh-CN"/>
      </w:rPr>
    </w:lvl>
    <w:lvl w:ilvl="5" w:tentative="0">
      <w:start w:val="0"/>
      <w:numFmt w:val="bullet"/>
      <w:lvlText w:val="•"/>
      <w:lvlJc w:val="left"/>
      <w:pPr>
        <w:ind w:left="5053" w:hanging="351"/>
      </w:pPr>
      <w:rPr>
        <w:rFonts w:hint="default"/>
        <w:lang w:val="zh-CN" w:eastAsia="zh-CN" w:bidi="zh-CN"/>
      </w:rPr>
    </w:lvl>
    <w:lvl w:ilvl="6" w:tentative="0">
      <w:start w:val="0"/>
      <w:numFmt w:val="bullet"/>
      <w:lvlText w:val="•"/>
      <w:lvlJc w:val="left"/>
      <w:pPr>
        <w:ind w:left="5911" w:hanging="351"/>
      </w:pPr>
      <w:rPr>
        <w:rFonts w:hint="default"/>
        <w:lang w:val="zh-CN" w:eastAsia="zh-CN" w:bidi="zh-CN"/>
      </w:rPr>
    </w:lvl>
    <w:lvl w:ilvl="7" w:tentative="0">
      <w:start w:val="0"/>
      <w:numFmt w:val="bullet"/>
      <w:lvlText w:val="•"/>
      <w:lvlJc w:val="left"/>
      <w:pPr>
        <w:ind w:left="6770" w:hanging="351"/>
      </w:pPr>
      <w:rPr>
        <w:rFonts w:hint="default"/>
        <w:lang w:val="zh-CN" w:eastAsia="zh-CN" w:bidi="zh-CN"/>
      </w:rPr>
    </w:lvl>
    <w:lvl w:ilvl="8" w:tentative="0">
      <w:start w:val="0"/>
      <w:numFmt w:val="bullet"/>
      <w:lvlText w:val="•"/>
      <w:lvlJc w:val="left"/>
      <w:pPr>
        <w:ind w:left="7629" w:hanging="351"/>
      </w:pPr>
      <w:rPr>
        <w:rFonts w:hint="default"/>
        <w:lang w:val="zh-CN" w:eastAsia="zh-CN" w:bidi="zh-CN"/>
      </w:rPr>
    </w:lvl>
  </w:abstractNum>
  <w:abstractNum w:abstractNumId="1">
    <w:nsid w:val="07212496"/>
    <w:multiLevelType w:val="multilevel"/>
    <w:tmpl w:val="07212496"/>
    <w:lvl w:ilvl="0" w:tentative="0">
      <w:start w:val="1"/>
      <w:numFmt w:val="decimal"/>
      <w:lvlText w:val="%1、"/>
      <w:lvlJc w:val="left"/>
      <w:pPr>
        <w:ind w:left="502" w:hanging="360"/>
      </w:pPr>
      <w:rPr>
        <w:rFonts w:hint="default"/>
        <w:b/>
        <w:bCs/>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B5209F0"/>
    <w:multiLevelType w:val="multilevel"/>
    <w:tmpl w:val="0B5209F0"/>
    <w:lvl w:ilvl="0" w:tentative="0">
      <w:start w:val="1"/>
      <w:numFmt w:val="decimal"/>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
    <w:nsid w:val="2B9E192F"/>
    <w:multiLevelType w:val="multilevel"/>
    <w:tmpl w:val="2B9E192F"/>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34642C8F"/>
    <w:multiLevelType w:val="multilevel"/>
    <w:tmpl w:val="34642C8F"/>
    <w:lvl w:ilvl="0" w:tentative="0">
      <w:start w:val="1"/>
      <w:numFmt w:val="decimal"/>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5">
    <w:nsid w:val="37770699"/>
    <w:multiLevelType w:val="multilevel"/>
    <w:tmpl w:val="37770699"/>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4E170B42"/>
    <w:multiLevelType w:val="multilevel"/>
    <w:tmpl w:val="4E170B42"/>
    <w:lvl w:ilvl="0" w:tentative="0">
      <w:start w:val="1"/>
      <w:numFmt w:val="decimal"/>
      <w:lvlText w:val="（%1）"/>
      <w:lvlJc w:val="left"/>
      <w:pPr>
        <w:ind w:left="1145" w:hanging="720"/>
      </w:pPr>
      <w:rPr>
        <w:rFonts w:hint="default"/>
      </w:rPr>
    </w:lvl>
    <w:lvl w:ilvl="1" w:tentative="0">
      <w:start w:val="1"/>
      <w:numFmt w:val="lowerLetter"/>
      <w:lvlText w:val="%2)"/>
      <w:lvlJc w:val="left"/>
      <w:pPr>
        <w:ind w:left="1265" w:hanging="420"/>
      </w:pPr>
    </w:lvl>
    <w:lvl w:ilvl="2" w:tentative="0">
      <w:start w:val="1"/>
      <w:numFmt w:val="lowerRoman"/>
      <w:lvlText w:val="%3."/>
      <w:lvlJc w:val="right"/>
      <w:pPr>
        <w:ind w:left="1685" w:hanging="420"/>
      </w:p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abstractNum w:abstractNumId="7">
    <w:nsid w:val="67FA351B"/>
    <w:multiLevelType w:val="multilevel"/>
    <w:tmpl w:val="67FA351B"/>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681835F6"/>
    <w:multiLevelType w:val="multilevel"/>
    <w:tmpl w:val="681835F6"/>
    <w:lvl w:ilvl="0" w:tentative="0">
      <w:start w:val="1"/>
      <w:numFmt w:val="japaneseCounting"/>
      <w:lvlText w:val="%1、"/>
      <w:lvlJc w:val="left"/>
      <w:pPr>
        <w:ind w:left="561" w:hanging="420"/>
      </w:pPr>
      <w:rPr>
        <w:rFonts w:hint="default"/>
      </w:rPr>
    </w:lvl>
    <w:lvl w:ilvl="1" w:tentative="0">
      <w:start w:val="1"/>
      <w:numFmt w:val="lowerLetter"/>
      <w:lvlText w:val="%2)"/>
      <w:lvlJc w:val="left"/>
      <w:pPr>
        <w:ind w:left="698" w:hanging="420"/>
      </w:pPr>
    </w:lvl>
    <w:lvl w:ilvl="2" w:tentative="0">
      <w:start w:val="1"/>
      <w:numFmt w:val="lowerRoman"/>
      <w:lvlText w:val="%3."/>
      <w:lvlJc w:val="right"/>
      <w:pPr>
        <w:ind w:left="1118" w:hanging="420"/>
      </w:pPr>
    </w:lvl>
    <w:lvl w:ilvl="3" w:tentative="0">
      <w:start w:val="1"/>
      <w:numFmt w:val="decimal"/>
      <w:lvlText w:val="%4."/>
      <w:lvlJc w:val="left"/>
      <w:pPr>
        <w:ind w:left="1538" w:hanging="420"/>
      </w:pPr>
    </w:lvl>
    <w:lvl w:ilvl="4" w:tentative="0">
      <w:start w:val="1"/>
      <w:numFmt w:val="lowerLetter"/>
      <w:lvlText w:val="%5)"/>
      <w:lvlJc w:val="left"/>
      <w:pPr>
        <w:ind w:left="1958" w:hanging="420"/>
      </w:pPr>
    </w:lvl>
    <w:lvl w:ilvl="5" w:tentative="0">
      <w:start w:val="1"/>
      <w:numFmt w:val="lowerRoman"/>
      <w:lvlText w:val="%6."/>
      <w:lvlJc w:val="right"/>
      <w:pPr>
        <w:ind w:left="2378" w:hanging="420"/>
      </w:pPr>
    </w:lvl>
    <w:lvl w:ilvl="6" w:tentative="0">
      <w:start w:val="1"/>
      <w:numFmt w:val="decimal"/>
      <w:lvlText w:val="%7."/>
      <w:lvlJc w:val="left"/>
      <w:pPr>
        <w:ind w:left="2798" w:hanging="420"/>
      </w:pPr>
    </w:lvl>
    <w:lvl w:ilvl="7" w:tentative="0">
      <w:start w:val="1"/>
      <w:numFmt w:val="lowerLetter"/>
      <w:lvlText w:val="%8)"/>
      <w:lvlJc w:val="left"/>
      <w:pPr>
        <w:ind w:left="3218" w:hanging="420"/>
      </w:pPr>
    </w:lvl>
    <w:lvl w:ilvl="8" w:tentative="0">
      <w:start w:val="1"/>
      <w:numFmt w:val="lowerRoman"/>
      <w:lvlText w:val="%9."/>
      <w:lvlJc w:val="right"/>
      <w:pPr>
        <w:ind w:left="3638" w:hanging="420"/>
      </w:pPr>
    </w:lvl>
  </w:abstractNum>
  <w:abstractNum w:abstractNumId="9">
    <w:nsid w:val="69B87A5B"/>
    <w:multiLevelType w:val="multilevel"/>
    <w:tmpl w:val="69B87A5B"/>
    <w:lvl w:ilvl="0" w:tentative="0">
      <w:start w:val="1"/>
      <w:numFmt w:val="decimal"/>
      <w:lvlText w:val="%1、"/>
      <w:lvlJc w:val="left"/>
      <w:pPr>
        <w:ind w:left="720" w:hanging="720"/>
      </w:pPr>
      <w:rPr>
        <w:rFonts w:hint="default"/>
      </w:rPr>
    </w:lvl>
    <w:lvl w:ilvl="1" w:tentative="0">
      <w:start w:val="1"/>
      <w:numFmt w:val="lowerLetter"/>
      <w:lvlText w:val="%2)"/>
      <w:lvlJc w:val="left"/>
      <w:pPr>
        <w:ind w:left="1206" w:hanging="420"/>
      </w:pPr>
    </w:lvl>
    <w:lvl w:ilvl="2" w:tentative="0">
      <w:start w:val="1"/>
      <w:numFmt w:val="lowerRoman"/>
      <w:lvlText w:val="%3."/>
      <w:lvlJc w:val="right"/>
      <w:pPr>
        <w:ind w:left="1626" w:hanging="420"/>
      </w:pPr>
    </w:lvl>
    <w:lvl w:ilvl="3" w:tentative="0">
      <w:start w:val="1"/>
      <w:numFmt w:val="decimal"/>
      <w:lvlText w:val="%4."/>
      <w:lvlJc w:val="left"/>
      <w:pPr>
        <w:ind w:left="2046" w:hanging="420"/>
      </w:pPr>
    </w:lvl>
    <w:lvl w:ilvl="4" w:tentative="0">
      <w:start w:val="1"/>
      <w:numFmt w:val="lowerLetter"/>
      <w:lvlText w:val="%5)"/>
      <w:lvlJc w:val="left"/>
      <w:pPr>
        <w:ind w:left="2466" w:hanging="420"/>
      </w:pPr>
    </w:lvl>
    <w:lvl w:ilvl="5" w:tentative="0">
      <w:start w:val="1"/>
      <w:numFmt w:val="lowerRoman"/>
      <w:lvlText w:val="%6."/>
      <w:lvlJc w:val="right"/>
      <w:pPr>
        <w:ind w:left="2886" w:hanging="420"/>
      </w:pPr>
    </w:lvl>
    <w:lvl w:ilvl="6" w:tentative="0">
      <w:start w:val="1"/>
      <w:numFmt w:val="decimal"/>
      <w:lvlText w:val="%7."/>
      <w:lvlJc w:val="left"/>
      <w:pPr>
        <w:ind w:left="3306" w:hanging="420"/>
      </w:pPr>
    </w:lvl>
    <w:lvl w:ilvl="7" w:tentative="0">
      <w:start w:val="1"/>
      <w:numFmt w:val="lowerLetter"/>
      <w:lvlText w:val="%8)"/>
      <w:lvlJc w:val="left"/>
      <w:pPr>
        <w:ind w:left="3726" w:hanging="420"/>
      </w:pPr>
    </w:lvl>
    <w:lvl w:ilvl="8" w:tentative="0">
      <w:start w:val="1"/>
      <w:numFmt w:val="lowerRoman"/>
      <w:lvlText w:val="%9."/>
      <w:lvlJc w:val="right"/>
      <w:pPr>
        <w:ind w:left="4146" w:hanging="420"/>
      </w:pPr>
    </w:lvl>
  </w:abstractNum>
  <w:abstractNum w:abstractNumId="10">
    <w:nsid w:val="75FD44B0"/>
    <w:multiLevelType w:val="multilevel"/>
    <w:tmpl w:val="75FD44B0"/>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3"/>
  </w:num>
  <w:num w:numId="2">
    <w:abstractNumId w:val="7"/>
  </w:num>
  <w:num w:numId="3">
    <w:abstractNumId w:val="8"/>
  </w:num>
  <w:num w:numId="4">
    <w:abstractNumId w:val="5"/>
  </w:num>
  <w:num w:numId="5">
    <w:abstractNumId w:val="9"/>
  </w:num>
  <w:num w:numId="6">
    <w:abstractNumId w:val="6"/>
  </w:num>
  <w:num w:numId="7">
    <w:abstractNumId w:val="4"/>
  </w:num>
  <w:num w:numId="8">
    <w:abstractNumId w:val="2"/>
  </w:num>
  <w:num w:numId="9">
    <w:abstractNumId w:val="1"/>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420"/>
  <w:drawingGridHorizontalSpacing w:val="120"/>
  <w:drawingGridVerticalSpacing w:val="163"/>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5AF1"/>
    <w:rsid w:val="00010B7F"/>
    <w:rsid w:val="00014709"/>
    <w:rsid w:val="00015EA0"/>
    <w:rsid w:val="00022BEE"/>
    <w:rsid w:val="000238E0"/>
    <w:rsid w:val="00024BA5"/>
    <w:rsid w:val="000369FB"/>
    <w:rsid w:val="00041370"/>
    <w:rsid w:val="000422C2"/>
    <w:rsid w:val="00045445"/>
    <w:rsid w:val="0005436C"/>
    <w:rsid w:val="00071F77"/>
    <w:rsid w:val="0007206A"/>
    <w:rsid w:val="000804B4"/>
    <w:rsid w:val="000829EB"/>
    <w:rsid w:val="00083305"/>
    <w:rsid w:val="00084F6F"/>
    <w:rsid w:val="0009119F"/>
    <w:rsid w:val="000914BA"/>
    <w:rsid w:val="00092738"/>
    <w:rsid w:val="000A5A67"/>
    <w:rsid w:val="000B5953"/>
    <w:rsid w:val="000C12EB"/>
    <w:rsid w:val="000C68FF"/>
    <w:rsid w:val="000C7A78"/>
    <w:rsid w:val="000D0CC3"/>
    <w:rsid w:val="000D50A1"/>
    <w:rsid w:val="000E2BC1"/>
    <w:rsid w:val="000E3B1E"/>
    <w:rsid w:val="000E4A6C"/>
    <w:rsid w:val="000E4BCF"/>
    <w:rsid w:val="000E632E"/>
    <w:rsid w:val="000F0BD5"/>
    <w:rsid w:val="000F0EC8"/>
    <w:rsid w:val="00105831"/>
    <w:rsid w:val="00107FF6"/>
    <w:rsid w:val="001115E8"/>
    <w:rsid w:val="00111F65"/>
    <w:rsid w:val="00112A8F"/>
    <w:rsid w:val="001201ED"/>
    <w:rsid w:val="001224F2"/>
    <w:rsid w:val="00124FDE"/>
    <w:rsid w:val="001305B4"/>
    <w:rsid w:val="00131E17"/>
    <w:rsid w:val="00134264"/>
    <w:rsid w:val="00135790"/>
    <w:rsid w:val="001369EC"/>
    <w:rsid w:val="001379CF"/>
    <w:rsid w:val="001400C2"/>
    <w:rsid w:val="00145A5D"/>
    <w:rsid w:val="00150019"/>
    <w:rsid w:val="0015517A"/>
    <w:rsid w:val="00157A7D"/>
    <w:rsid w:val="001651FF"/>
    <w:rsid w:val="001721B6"/>
    <w:rsid w:val="001740E4"/>
    <w:rsid w:val="0017641A"/>
    <w:rsid w:val="0018412A"/>
    <w:rsid w:val="0019162F"/>
    <w:rsid w:val="00192A8D"/>
    <w:rsid w:val="001946B0"/>
    <w:rsid w:val="001A1321"/>
    <w:rsid w:val="001A16E8"/>
    <w:rsid w:val="001A5C41"/>
    <w:rsid w:val="001A6117"/>
    <w:rsid w:val="001A73C5"/>
    <w:rsid w:val="001A797F"/>
    <w:rsid w:val="001B17BB"/>
    <w:rsid w:val="001B199A"/>
    <w:rsid w:val="001B24EA"/>
    <w:rsid w:val="001B31D6"/>
    <w:rsid w:val="001B32E6"/>
    <w:rsid w:val="001B3D98"/>
    <w:rsid w:val="001B7689"/>
    <w:rsid w:val="001B79A3"/>
    <w:rsid w:val="001C5857"/>
    <w:rsid w:val="001D29E7"/>
    <w:rsid w:val="001D5E71"/>
    <w:rsid w:val="001D730E"/>
    <w:rsid w:val="001E5CB6"/>
    <w:rsid w:val="001F1BB8"/>
    <w:rsid w:val="001F3EE7"/>
    <w:rsid w:val="00204C31"/>
    <w:rsid w:val="00207890"/>
    <w:rsid w:val="00210791"/>
    <w:rsid w:val="0021293E"/>
    <w:rsid w:val="00212D4E"/>
    <w:rsid w:val="00217F6D"/>
    <w:rsid w:val="0022381D"/>
    <w:rsid w:val="00224E7D"/>
    <w:rsid w:val="002426BB"/>
    <w:rsid w:val="002433E6"/>
    <w:rsid w:val="00244FBD"/>
    <w:rsid w:val="00246450"/>
    <w:rsid w:val="00252F69"/>
    <w:rsid w:val="00253FB6"/>
    <w:rsid w:val="00254A6A"/>
    <w:rsid w:val="002556EF"/>
    <w:rsid w:val="00255945"/>
    <w:rsid w:val="00260E42"/>
    <w:rsid w:val="00261022"/>
    <w:rsid w:val="00261C84"/>
    <w:rsid w:val="002674CE"/>
    <w:rsid w:val="00273707"/>
    <w:rsid w:val="00276F45"/>
    <w:rsid w:val="00280585"/>
    <w:rsid w:val="00282087"/>
    <w:rsid w:val="00282538"/>
    <w:rsid w:val="0028264B"/>
    <w:rsid w:val="00286673"/>
    <w:rsid w:val="002A0BAC"/>
    <w:rsid w:val="002A42A3"/>
    <w:rsid w:val="002A56F1"/>
    <w:rsid w:val="002B1B12"/>
    <w:rsid w:val="002B41D6"/>
    <w:rsid w:val="002B57AB"/>
    <w:rsid w:val="002B6074"/>
    <w:rsid w:val="002B6219"/>
    <w:rsid w:val="002C29FF"/>
    <w:rsid w:val="002C2FAA"/>
    <w:rsid w:val="002C320C"/>
    <w:rsid w:val="002D07CE"/>
    <w:rsid w:val="002D2F39"/>
    <w:rsid w:val="002D3E4D"/>
    <w:rsid w:val="002D6CE4"/>
    <w:rsid w:val="002E425D"/>
    <w:rsid w:val="002E44E1"/>
    <w:rsid w:val="002E4E07"/>
    <w:rsid w:val="002E5D84"/>
    <w:rsid w:val="002E6B29"/>
    <w:rsid w:val="002F3079"/>
    <w:rsid w:val="002F4E5F"/>
    <w:rsid w:val="002F6D3B"/>
    <w:rsid w:val="00303F09"/>
    <w:rsid w:val="0030707C"/>
    <w:rsid w:val="0030726D"/>
    <w:rsid w:val="00311A09"/>
    <w:rsid w:val="00314CB1"/>
    <w:rsid w:val="00327D53"/>
    <w:rsid w:val="003304AB"/>
    <w:rsid w:val="00330FD2"/>
    <w:rsid w:val="003345BA"/>
    <w:rsid w:val="0033537B"/>
    <w:rsid w:val="003457A7"/>
    <w:rsid w:val="003530C3"/>
    <w:rsid w:val="00370C4E"/>
    <w:rsid w:val="00371CF9"/>
    <w:rsid w:val="003755C4"/>
    <w:rsid w:val="00377ED5"/>
    <w:rsid w:val="00382CDB"/>
    <w:rsid w:val="00384A6B"/>
    <w:rsid w:val="003932E2"/>
    <w:rsid w:val="00397D5C"/>
    <w:rsid w:val="003A0369"/>
    <w:rsid w:val="003A1F44"/>
    <w:rsid w:val="003A3945"/>
    <w:rsid w:val="003B1668"/>
    <w:rsid w:val="003B311D"/>
    <w:rsid w:val="003C0A6A"/>
    <w:rsid w:val="003C3BE8"/>
    <w:rsid w:val="003C5A94"/>
    <w:rsid w:val="003C7815"/>
    <w:rsid w:val="003D1173"/>
    <w:rsid w:val="003D6D54"/>
    <w:rsid w:val="003E469D"/>
    <w:rsid w:val="003E51CA"/>
    <w:rsid w:val="003E6DAA"/>
    <w:rsid w:val="003E7EDA"/>
    <w:rsid w:val="003F0D6F"/>
    <w:rsid w:val="003F3B86"/>
    <w:rsid w:val="003F53E8"/>
    <w:rsid w:val="004041E1"/>
    <w:rsid w:val="00404F9E"/>
    <w:rsid w:val="00407884"/>
    <w:rsid w:val="00407F87"/>
    <w:rsid w:val="00414A68"/>
    <w:rsid w:val="004159B5"/>
    <w:rsid w:val="00416E66"/>
    <w:rsid w:val="00417F32"/>
    <w:rsid w:val="00431BED"/>
    <w:rsid w:val="0043494F"/>
    <w:rsid w:val="00434F05"/>
    <w:rsid w:val="00435792"/>
    <w:rsid w:val="00435C45"/>
    <w:rsid w:val="00437F21"/>
    <w:rsid w:val="0044063A"/>
    <w:rsid w:val="00443A6D"/>
    <w:rsid w:val="004467A5"/>
    <w:rsid w:val="00451465"/>
    <w:rsid w:val="0046252D"/>
    <w:rsid w:val="00462CF0"/>
    <w:rsid w:val="00471DE5"/>
    <w:rsid w:val="00481872"/>
    <w:rsid w:val="00485B37"/>
    <w:rsid w:val="00487829"/>
    <w:rsid w:val="004A2152"/>
    <w:rsid w:val="004A6684"/>
    <w:rsid w:val="004A7783"/>
    <w:rsid w:val="004B2F20"/>
    <w:rsid w:val="004B5899"/>
    <w:rsid w:val="004C2ACF"/>
    <w:rsid w:val="004D3FC2"/>
    <w:rsid w:val="004E00FE"/>
    <w:rsid w:val="004E2673"/>
    <w:rsid w:val="004E27A6"/>
    <w:rsid w:val="004E33AC"/>
    <w:rsid w:val="004E54EF"/>
    <w:rsid w:val="004F6359"/>
    <w:rsid w:val="004F6A79"/>
    <w:rsid w:val="00500819"/>
    <w:rsid w:val="00500CE2"/>
    <w:rsid w:val="00502CF1"/>
    <w:rsid w:val="005070D6"/>
    <w:rsid w:val="005113F7"/>
    <w:rsid w:val="0052166D"/>
    <w:rsid w:val="00524C0D"/>
    <w:rsid w:val="00537917"/>
    <w:rsid w:val="005422A2"/>
    <w:rsid w:val="005567FC"/>
    <w:rsid w:val="00556817"/>
    <w:rsid w:val="00563503"/>
    <w:rsid w:val="00565352"/>
    <w:rsid w:val="005722B6"/>
    <w:rsid w:val="00573359"/>
    <w:rsid w:val="00575668"/>
    <w:rsid w:val="0058618F"/>
    <w:rsid w:val="00592B12"/>
    <w:rsid w:val="0059380F"/>
    <w:rsid w:val="005953A0"/>
    <w:rsid w:val="00595D3A"/>
    <w:rsid w:val="005A0305"/>
    <w:rsid w:val="005A5057"/>
    <w:rsid w:val="005B1311"/>
    <w:rsid w:val="005B1762"/>
    <w:rsid w:val="005B5381"/>
    <w:rsid w:val="005C0FE7"/>
    <w:rsid w:val="005C19D6"/>
    <w:rsid w:val="005C524E"/>
    <w:rsid w:val="005C5E6F"/>
    <w:rsid w:val="005D0D2F"/>
    <w:rsid w:val="005D3693"/>
    <w:rsid w:val="005E0020"/>
    <w:rsid w:val="005E0E73"/>
    <w:rsid w:val="005E51BE"/>
    <w:rsid w:val="005E5230"/>
    <w:rsid w:val="005E5600"/>
    <w:rsid w:val="005F5446"/>
    <w:rsid w:val="005F67E3"/>
    <w:rsid w:val="005F7008"/>
    <w:rsid w:val="005F7B06"/>
    <w:rsid w:val="00601998"/>
    <w:rsid w:val="00601CBF"/>
    <w:rsid w:val="00602957"/>
    <w:rsid w:val="00603A6B"/>
    <w:rsid w:val="006045D8"/>
    <w:rsid w:val="006072FF"/>
    <w:rsid w:val="00615428"/>
    <w:rsid w:val="00615B52"/>
    <w:rsid w:val="00621D78"/>
    <w:rsid w:val="00623007"/>
    <w:rsid w:val="0063388C"/>
    <w:rsid w:val="00635110"/>
    <w:rsid w:val="00635D18"/>
    <w:rsid w:val="00637DA4"/>
    <w:rsid w:val="0064221C"/>
    <w:rsid w:val="00642E48"/>
    <w:rsid w:val="00643A1F"/>
    <w:rsid w:val="00650B4B"/>
    <w:rsid w:val="00651D02"/>
    <w:rsid w:val="00660229"/>
    <w:rsid w:val="006664F0"/>
    <w:rsid w:val="006901A7"/>
    <w:rsid w:val="00690563"/>
    <w:rsid w:val="0069301E"/>
    <w:rsid w:val="00693132"/>
    <w:rsid w:val="00694763"/>
    <w:rsid w:val="006A3793"/>
    <w:rsid w:val="006A75A7"/>
    <w:rsid w:val="006C1EEF"/>
    <w:rsid w:val="006C6298"/>
    <w:rsid w:val="006C671D"/>
    <w:rsid w:val="006C6B7F"/>
    <w:rsid w:val="006D122C"/>
    <w:rsid w:val="006D1A1F"/>
    <w:rsid w:val="006D4C9E"/>
    <w:rsid w:val="006D4D72"/>
    <w:rsid w:val="006D7BA5"/>
    <w:rsid w:val="006E22B2"/>
    <w:rsid w:val="006E43BB"/>
    <w:rsid w:val="006E694D"/>
    <w:rsid w:val="006F199B"/>
    <w:rsid w:val="006F24A5"/>
    <w:rsid w:val="006F4DBB"/>
    <w:rsid w:val="006F53D0"/>
    <w:rsid w:val="00706252"/>
    <w:rsid w:val="007102CB"/>
    <w:rsid w:val="00711125"/>
    <w:rsid w:val="007136B6"/>
    <w:rsid w:val="00717BAA"/>
    <w:rsid w:val="007232AA"/>
    <w:rsid w:val="007274BD"/>
    <w:rsid w:val="00732183"/>
    <w:rsid w:val="00741608"/>
    <w:rsid w:val="00745AF1"/>
    <w:rsid w:val="00746389"/>
    <w:rsid w:val="00746745"/>
    <w:rsid w:val="00761EFD"/>
    <w:rsid w:val="00763E20"/>
    <w:rsid w:val="00765702"/>
    <w:rsid w:val="0077162E"/>
    <w:rsid w:val="00771CEB"/>
    <w:rsid w:val="0077330A"/>
    <w:rsid w:val="00773385"/>
    <w:rsid w:val="007832BB"/>
    <w:rsid w:val="0078384F"/>
    <w:rsid w:val="0079246E"/>
    <w:rsid w:val="007964A3"/>
    <w:rsid w:val="00796BEA"/>
    <w:rsid w:val="00796CFC"/>
    <w:rsid w:val="00797344"/>
    <w:rsid w:val="007A23FA"/>
    <w:rsid w:val="007A2550"/>
    <w:rsid w:val="007A2AB8"/>
    <w:rsid w:val="007A3F95"/>
    <w:rsid w:val="007A426A"/>
    <w:rsid w:val="007B3C35"/>
    <w:rsid w:val="007B5798"/>
    <w:rsid w:val="007B5F90"/>
    <w:rsid w:val="007C1C1A"/>
    <w:rsid w:val="007C3130"/>
    <w:rsid w:val="007C6F3D"/>
    <w:rsid w:val="007D0BA0"/>
    <w:rsid w:val="007D4210"/>
    <w:rsid w:val="007D5291"/>
    <w:rsid w:val="007D6D07"/>
    <w:rsid w:val="007E1671"/>
    <w:rsid w:val="007E649D"/>
    <w:rsid w:val="007F17FC"/>
    <w:rsid w:val="007F3F47"/>
    <w:rsid w:val="007F6654"/>
    <w:rsid w:val="00802FB2"/>
    <w:rsid w:val="00806F08"/>
    <w:rsid w:val="00812BC7"/>
    <w:rsid w:val="00817A26"/>
    <w:rsid w:val="008206A1"/>
    <w:rsid w:val="008220E2"/>
    <w:rsid w:val="00827299"/>
    <w:rsid w:val="0082767D"/>
    <w:rsid w:val="00827AAA"/>
    <w:rsid w:val="008300A2"/>
    <w:rsid w:val="00830381"/>
    <w:rsid w:val="00833ED3"/>
    <w:rsid w:val="00835616"/>
    <w:rsid w:val="00835D16"/>
    <w:rsid w:val="00836FED"/>
    <w:rsid w:val="00846D17"/>
    <w:rsid w:val="00857BDD"/>
    <w:rsid w:val="0086682B"/>
    <w:rsid w:val="008716EC"/>
    <w:rsid w:val="008750C6"/>
    <w:rsid w:val="00876624"/>
    <w:rsid w:val="008866FE"/>
    <w:rsid w:val="00892F2B"/>
    <w:rsid w:val="00895722"/>
    <w:rsid w:val="00897F69"/>
    <w:rsid w:val="008A328A"/>
    <w:rsid w:val="008A48CC"/>
    <w:rsid w:val="008A7567"/>
    <w:rsid w:val="008B1379"/>
    <w:rsid w:val="008C36A5"/>
    <w:rsid w:val="008C43D6"/>
    <w:rsid w:val="008C5CC7"/>
    <w:rsid w:val="008D249A"/>
    <w:rsid w:val="008D422C"/>
    <w:rsid w:val="008D479C"/>
    <w:rsid w:val="008D71F9"/>
    <w:rsid w:val="008F0730"/>
    <w:rsid w:val="008F2437"/>
    <w:rsid w:val="008F4CA6"/>
    <w:rsid w:val="0090236F"/>
    <w:rsid w:val="00904F1D"/>
    <w:rsid w:val="0090500E"/>
    <w:rsid w:val="009263F8"/>
    <w:rsid w:val="009311E2"/>
    <w:rsid w:val="0093300E"/>
    <w:rsid w:val="009330EA"/>
    <w:rsid w:val="009341A0"/>
    <w:rsid w:val="0094314E"/>
    <w:rsid w:val="00950781"/>
    <w:rsid w:val="00953DBC"/>
    <w:rsid w:val="00955592"/>
    <w:rsid w:val="00955D88"/>
    <w:rsid w:val="00956211"/>
    <w:rsid w:val="00966109"/>
    <w:rsid w:val="00970E30"/>
    <w:rsid w:val="009736D7"/>
    <w:rsid w:val="00973D3D"/>
    <w:rsid w:val="00973DB0"/>
    <w:rsid w:val="00984654"/>
    <w:rsid w:val="009909B5"/>
    <w:rsid w:val="00996EAA"/>
    <w:rsid w:val="009A54AC"/>
    <w:rsid w:val="009A6D54"/>
    <w:rsid w:val="009B1940"/>
    <w:rsid w:val="009B28EF"/>
    <w:rsid w:val="009C3516"/>
    <w:rsid w:val="009C6E9C"/>
    <w:rsid w:val="009D78F2"/>
    <w:rsid w:val="009E35C3"/>
    <w:rsid w:val="009F09EE"/>
    <w:rsid w:val="009F5C0A"/>
    <w:rsid w:val="009F63BB"/>
    <w:rsid w:val="00A032DE"/>
    <w:rsid w:val="00A11198"/>
    <w:rsid w:val="00A14529"/>
    <w:rsid w:val="00A17CA9"/>
    <w:rsid w:val="00A26EBC"/>
    <w:rsid w:val="00A27C0E"/>
    <w:rsid w:val="00A31FE0"/>
    <w:rsid w:val="00A35879"/>
    <w:rsid w:val="00A37316"/>
    <w:rsid w:val="00A41F43"/>
    <w:rsid w:val="00A42887"/>
    <w:rsid w:val="00A44C6B"/>
    <w:rsid w:val="00A46C84"/>
    <w:rsid w:val="00A606C0"/>
    <w:rsid w:val="00A66BB7"/>
    <w:rsid w:val="00A7144B"/>
    <w:rsid w:val="00A73842"/>
    <w:rsid w:val="00A768C6"/>
    <w:rsid w:val="00A83ED5"/>
    <w:rsid w:val="00A85494"/>
    <w:rsid w:val="00AB33E1"/>
    <w:rsid w:val="00AB367A"/>
    <w:rsid w:val="00AB65F7"/>
    <w:rsid w:val="00AD64F4"/>
    <w:rsid w:val="00AD6F20"/>
    <w:rsid w:val="00AF1BE2"/>
    <w:rsid w:val="00AF4FC0"/>
    <w:rsid w:val="00AF6552"/>
    <w:rsid w:val="00B022C2"/>
    <w:rsid w:val="00B02EC3"/>
    <w:rsid w:val="00B04687"/>
    <w:rsid w:val="00B04DC2"/>
    <w:rsid w:val="00B06558"/>
    <w:rsid w:val="00B12C22"/>
    <w:rsid w:val="00B13E41"/>
    <w:rsid w:val="00B16EE4"/>
    <w:rsid w:val="00B217C7"/>
    <w:rsid w:val="00B227D1"/>
    <w:rsid w:val="00B22BE6"/>
    <w:rsid w:val="00B233B5"/>
    <w:rsid w:val="00B33851"/>
    <w:rsid w:val="00B369B8"/>
    <w:rsid w:val="00B402BE"/>
    <w:rsid w:val="00B42836"/>
    <w:rsid w:val="00B431CD"/>
    <w:rsid w:val="00B43360"/>
    <w:rsid w:val="00B44A92"/>
    <w:rsid w:val="00B46103"/>
    <w:rsid w:val="00B46E18"/>
    <w:rsid w:val="00B5003B"/>
    <w:rsid w:val="00B57EE3"/>
    <w:rsid w:val="00B740D3"/>
    <w:rsid w:val="00B7440C"/>
    <w:rsid w:val="00B80CC2"/>
    <w:rsid w:val="00B816AD"/>
    <w:rsid w:val="00B833EA"/>
    <w:rsid w:val="00B8461E"/>
    <w:rsid w:val="00B84E33"/>
    <w:rsid w:val="00B9001F"/>
    <w:rsid w:val="00B90516"/>
    <w:rsid w:val="00BA47F8"/>
    <w:rsid w:val="00BA4D19"/>
    <w:rsid w:val="00BA54FF"/>
    <w:rsid w:val="00BB0551"/>
    <w:rsid w:val="00BB62F9"/>
    <w:rsid w:val="00BB6529"/>
    <w:rsid w:val="00BC0654"/>
    <w:rsid w:val="00BC1EA9"/>
    <w:rsid w:val="00BC67BC"/>
    <w:rsid w:val="00BD3692"/>
    <w:rsid w:val="00BD6184"/>
    <w:rsid w:val="00BD769B"/>
    <w:rsid w:val="00BE1711"/>
    <w:rsid w:val="00BE3E48"/>
    <w:rsid w:val="00BE3E7D"/>
    <w:rsid w:val="00BE4DF6"/>
    <w:rsid w:val="00BF15C4"/>
    <w:rsid w:val="00BF2209"/>
    <w:rsid w:val="00BF7287"/>
    <w:rsid w:val="00C03169"/>
    <w:rsid w:val="00C04C7E"/>
    <w:rsid w:val="00C0605E"/>
    <w:rsid w:val="00C11904"/>
    <w:rsid w:val="00C11C67"/>
    <w:rsid w:val="00C1432A"/>
    <w:rsid w:val="00C14DCE"/>
    <w:rsid w:val="00C15458"/>
    <w:rsid w:val="00C208A9"/>
    <w:rsid w:val="00C21FD5"/>
    <w:rsid w:val="00C23F5A"/>
    <w:rsid w:val="00C2716A"/>
    <w:rsid w:val="00C4003B"/>
    <w:rsid w:val="00C40B7E"/>
    <w:rsid w:val="00C4119F"/>
    <w:rsid w:val="00C6049B"/>
    <w:rsid w:val="00C62C8C"/>
    <w:rsid w:val="00C65D02"/>
    <w:rsid w:val="00C66565"/>
    <w:rsid w:val="00C67278"/>
    <w:rsid w:val="00C71FCA"/>
    <w:rsid w:val="00C727E9"/>
    <w:rsid w:val="00C749ED"/>
    <w:rsid w:val="00C8034D"/>
    <w:rsid w:val="00C8709C"/>
    <w:rsid w:val="00C90478"/>
    <w:rsid w:val="00C970D9"/>
    <w:rsid w:val="00CB2224"/>
    <w:rsid w:val="00CB2FDE"/>
    <w:rsid w:val="00CB5A87"/>
    <w:rsid w:val="00CB68F4"/>
    <w:rsid w:val="00CD706D"/>
    <w:rsid w:val="00CD72EB"/>
    <w:rsid w:val="00CE034F"/>
    <w:rsid w:val="00CE03A6"/>
    <w:rsid w:val="00CE0A81"/>
    <w:rsid w:val="00CE0CB1"/>
    <w:rsid w:val="00CE0E4C"/>
    <w:rsid w:val="00CE2ED4"/>
    <w:rsid w:val="00CE50CA"/>
    <w:rsid w:val="00CF7C35"/>
    <w:rsid w:val="00D0024C"/>
    <w:rsid w:val="00D002CE"/>
    <w:rsid w:val="00D0292E"/>
    <w:rsid w:val="00D12736"/>
    <w:rsid w:val="00D13500"/>
    <w:rsid w:val="00D17F1F"/>
    <w:rsid w:val="00D22476"/>
    <w:rsid w:val="00D30DD4"/>
    <w:rsid w:val="00D3237A"/>
    <w:rsid w:val="00D32649"/>
    <w:rsid w:val="00D4132E"/>
    <w:rsid w:val="00D453DD"/>
    <w:rsid w:val="00D454B5"/>
    <w:rsid w:val="00D501AA"/>
    <w:rsid w:val="00D5043B"/>
    <w:rsid w:val="00D51658"/>
    <w:rsid w:val="00D60FE2"/>
    <w:rsid w:val="00D7579B"/>
    <w:rsid w:val="00D76A6E"/>
    <w:rsid w:val="00D7741E"/>
    <w:rsid w:val="00D86493"/>
    <w:rsid w:val="00D90054"/>
    <w:rsid w:val="00D90351"/>
    <w:rsid w:val="00D92ED8"/>
    <w:rsid w:val="00D94411"/>
    <w:rsid w:val="00D9588E"/>
    <w:rsid w:val="00DA37DE"/>
    <w:rsid w:val="00DA792D"/>
    <w:rsid w:val="00DB0415"/>
    <w:rsid w:val="00DB062E"/>
    <w:rsid w:val="00DB7AB8"/>
    <w:rsid w:val="00DC1149"/>
    <w:rsid w:val="00DC5F29"/>
    <w:rsid w:val="00DC733A"/>
    <w:rsid w:val="00DD0C2F"/>
    <w:rsid w:val="00DE20E2"/>
    <w:rsid w:val="00DE443D"/>
    <w:rsid w:val="00DE56DA"/>
    <w:rsid w:val="00DF2279"/>
    <w:rsid w:val="00DF4084"/>
    <w:rsid w:val="00DF624A"/>
    <w:rsid w:val="00DF6859"/>
    <w:rsid w:val="00E0130C"/>
    <w:rsid w:val="00E07321"/>
    <w:rsid w:val="00E079BA"/>
    <w:rsid w:val="00E2519D"/>
    <w:rsid w:val="00E25344"/>
    <w:rsid w:val="00E30D3E"/>
    <w:rsid w:val="00E31643"/>
    <w:rsid w:val="00E372CA"/>
    <w:rsid w:val="00E42654"/>
    <w:rsid w:val="00E44E7F"/>
    <w:rsid w:val="00E56DD1"/>
    <w:rsid w:val="00E60855"/>
    <w:rsid w:val="00E70A53"/>
    <w:rsid w:val="00E71194"/>
    <w:rsid w:val="00E8034E"/>
    <w:rsid w:val="00E81964"/>
    <w:rsid w:val="00E858BC"/>
    <w:rsid w:val="00E919D9"/>
    <w:rsid w:val="00E97150"/>
    <w:rsid w:val="00EA2DEE"/>
    <w:rsid w:val="00EA3A41"/>
    <w:rsid w:val="00EB1F82"/>
    <w:rsid w:val="00EC26FF"/>
    <w:rsid w:val="00EC33BB"/>
    <w:rsid w:val="00ED3284"/>
    <w:rsid w:val="00ED4C74"/>
    <w:rsid w:val="00EE1C6F"/>
    <w:rsid w:val="00EE3074"/>
    <w:rsid w:val="00EE47FA"/>
    <w:rsid w:val="00EF0F75"/>
    <w:rsid w:val="00EF76D8"/>
    <w:rsid w:val="00F02525"/>
    <w:rsid w:val="00F03B62"/>
    <w:rsid w:val="00F11DFC"/>
    <w:rsid w:val="00F14E94"/>
    <w:rsid w:val="00F15344"/>
    <w:rsid w:val="00F309BB"/>
    <w:rsid w:val="00F3181B"/>
    <w:rsid w:val="00F32A02"/>
    <w:rsid w:val="00F413BC"/>
    <w:rsid w:val="00F424C7"/>
    <w:rsid w:val="00F46CBD"/>
    <w:rsid w:val="00F502C8"/>
    <w:rsid w:val="00F5519D"/>
    <w:rsid w:val="00F62097"/>
    <w:rsid w:val="00F627C4"/>
    <w:rsid w:val="00F636A9"/>
    <w:rsid w:val="00F67B93"/>
    <w:rsid w:val="00F82020"/>
    <w:rsid w:val="00F83B16"/>
    <w:rsid w:val="00F84A74"/>
    <w:rsid w:val="00F95DA8"/>
    <w:rsid w:val="00FA5480"/>
    <w:rsid w:val="00FA5EA5"/>
    <w:rsid w:val="00FB4605"/>
    <w:rsid w:val="00FB78A6"/>
    <w:rsid w:val="00FC6180"/>
    <w:rsid w:val="00FC66E2"/>
    <w:rsid w:val="00FD02CA"/>
    <w:rsid w:val="00FD2549"/>
    <w:rsid w:val="00FD2D44"/>
    <w:rsid w:val="00FE6AC6"/>
    <w:rsid w:val="00FF4E04"/>
    <w:rsid w:val="00FF5E78"/>
    <w:rsid w:val="4B16435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uiPriority="99" w:semiHidden="0" w:name="header"/>
    <w:lsdException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200" w:firstLineChars="200"/>
      <w:jc w:val="both"/>
    </w:pPr>
    <w:rPr>
      <w:rFonts w:ascii="Times New Roman" w:hAnsi="Times New Roman" w:eastAsia="宋体" w:cstheme="minorBidi"/>
      <w:kern w:val="2"/>
      <w:sz w:val="24"/>
      <w:szCs w:val="22"/>
      <w:lang w:val="en-US" w:eastAsia="zh-CN" w:bidi="ar-SA"/>
    </w:rPr>
  </w:style>
  <w:style w:type="paragraph" w:styleId="2">
    <w:name w:val="heading 1"/>
    <w:basedOn w:val="1"/>
    <w:next w:val="1"/>
    <w:link w:val="30"/>
    <w:qFormat/>
    <w:uiPriority w:val="9"/>
    <w:pPr>
      <w:keepNext/>
      <w:keepLines/>
      <w:spacing w:before="340" w:after="330" w:line="578" w:lineRule="auto"/>
      <w:outlineLvl w:val="0"/>
    </w:pPr>
    <w:rPr>
      <w:rFonts w:eastAsia="黑体"/>
      <w:b/>
      <w:bCs/>
      <w:kern w:val="44"/>
      <w:sz w:val="36"/>
      <w:szCs w:val="44"/>
    </w:rPr>
  </w:style>
  <w:style w:type="paragraph" w:styleId="3">
    <w:name w:val="heading 2"/>
    <w:basedOn w:val="1"/>
    <w:next w:val="1"/>
    <w:link w:val="25"/>
    <w:unhideWhenUsed/>
    <w:qFormat/>
    <w:uiPriority w:val="9"/>
    <w:pPr>
      <w:keepNext/>
      <w:keepLines/>
      <w:spacing w:before="260" w:after="260"/>
      <w:ind w:firstLine="0" w:firstLineChars="0"/>
      <w:jc w:val="center"/>
      <w:outlineLvl w:val="1"/>
    </w:pPr>
    <w:rPr>
      <w:rFonts w:eastAsia="黑体" w:asciiTheme="majorHAnsi" w:hAnsiTheme="majorHAnsi" w:cstheme="majorBidi"/>
      <w:b/>
      <w:bCs/>
      <w:sz w:val="32"/>
      <w:szCs w:val="32"/>
    </w:rPr>
  </w:style>
  <w:style w:type="paragraph" w:styleId="4">
    <w:name w:val="heading 3"/>
    <w:basedOn w:val="1"/>
    <w:next w:val="1"/>
    <w:link w:val="26"/>
    <w:unhideWhenUsed/>
    <w:qFormat/>
    <w:uiPriority w:val="9"/>
    <w:pPr>
      <w:keepNext/>
      <w:keepLines/>
      <w:spacing w:before="260" w:after="260"/>
      <w:ind w:firstLine="0" w:firstLineChars="0"/>
      <w:jc w:val="left"/>
      <w:outlineLvl w:val="2"/>
    </w:pPr>
    <w:rPr>
      <w:rFonts w:eastAsia="黑体"/>
      <w:b/>
      <w:bCs/>
      <w:sz w:val="28"/>
      <w:szCs w:val="32"/>
    </w:rPr>
  </w:style>
  <w:style w:type="paragraph" w:styleId="5">
    <w:name w:val="heading 4"/>
    <w:basedOn w:val="1"/>
    <w:next w:val="1"/>
    <w:link w:val="27"/>
    <w:unhideWhenUsed/>
    <w:qFormat/>
    <w:uiPriority w:val="9"/>
    <w:pPr>
      <w:keepNext/>
      <w:keepLines/>
      <w:spacing w:before="280" w:after="290"/>
      <w:ind w:firstLine="0" w:firstLineChars="0"/>
      <w:jc w:val="left"/>
      <w:outlineLvl w:val="3"/>
    </w:pPr>
    <w:rPr>
      <w:rFonts w:eastAsia="黑体" w:asciiTheme="majorHAnsi" w:hAnsiTheme="majorHAnsi" w:cstheme="majorBidi"/>
      <w:b/>
      <w:bCs/>
      <w:szCs w:val="28"/>
    </w:rPr>
  </w:style>
  <w:style w:type="paragraph" w:styleId="6">
    <w:name w:val="heading 5"/>
    <w:basedOn w:val="1"/>
    <w:next w:val="1"/>
    <w:link w:val="28"/>
    <w:unhideWhenUsed/>
    <w:qFormat/>
    <w:uiPriority w:val="9"/>
    <w:pPr>
      <w:keepNext/>
      <w:keepLines/>
      <w:spacing w:before="280" w:after="290" w:line="376" w:lineRule="auto"/>
      <w:outlineLvl w:val="4"/>
    </w:pPr>
    <w:rPr>
      <w:b/>
      <w:bCs/>
      <w:sz w:val="28"/>
      <w:szCs w:val="28"/>
    </w:rPr>
  </w:style>
  <w:style w:type="character" w:default="1" w:styleId="19">
    <w:name w:val="Default Paragraph Font"/>
    <w:semiHidden/>
    <w:unhideWhenUsed/>
    <w:uiPriority w:val="1"/>
  </w:style>
  <w:style w:type="table" w:default="1" w:styleId="17">
    <w:name w:val="Normal Table"/>
    <w:semiHidden/>
    <w:unhideWhenUsed/>
    <w:uiPriority w:val="99"/>
    <w:tblPr>
      <w:tblCellMar>
        <w:top w:w="0" w:type="dxa"/>
        <w:left w:w="108" w:type="dxa"/>
        <w:bottom w:w="0" w:type="dxa"/>
        <w:right w:w="108" w:type="dxa"/>
      </w:tblCellMar>
    </w:tblPr>
  </w:style>
  <w:style w:type="paragraph" w:styleId="7">
    <w:name w:val="caption"/>
    <w:basedOn w:val="1"/>
    <w:next w:val="1"/>
    <w:unhideWhenUsed/>
    <w:qFormat/>
    <w:uiPriority w:val="35"/>
    <w:rPr>
      <w:rFonts w:eastAsia="黑体" w:asciiTheme="majorHAnsi" w:hAnsiTheme="majorHAnsi" w:cstheme="majorBidi"/>
      <w:sz w:val="20"/>
      <w:szCs w:val="20"/>
    </w:rPr>
  </w:style>
  <w:style w:type="paragraph" w:styleId="8">
    <w:name w:val="annotation text"/>
    <w:basedOn w:val="1"/>
    <w:link w:val="34"/>
    <w:semiHidden/>
    <w:unhideWhenUsed/>
    <w:qFormat/>
    <w:uiPriority w:val="99"/>
    <w:pPr>
      <w:jc w:val="left"/>
    </w:pPr>
  </w:style>
  <w:style w:type="paragraph" w:styleId="9">
    <w:name w:val="Body Text"/>
    <w:basedOn w:val="1"/>
    <w:link w:val="37"/>
    <w:qFormat/>
    <w:uiPriority w:val="1"/>
    <w:pPr>
      <w:autoSpaceDE w:val="0"/>
      <w:autoSpaceDN w:val="0"/>
      <w:spacing w:line="240" w:lineRule="auto"/>
      <w:ind w:firstLine="0" w:firstLineChars="0"/>
      <w:jc w:val="left"/>
    </w:pPr>
    <w:rPr>
      <w:rFonts w:ascii="宋体" w:hAnsi="宋体" w:cs="宋体"/>
      <w:kern w:val="0"/>
      <w:szCs w:val="24"/>
      <w:lang w:val="zh-CN" w:bidi="zh-CN"/>
    </w:rPr>
  </w:style>
  <w:style w:type="paragraph" w:styleId="10">
    <w:name w:val="toc 3"/>
    <w:basedOn w:val="1"/>
    <w:next w:val="1"/>
    <w:unhideWhenUsed/>
    <w:uiPriority w:val="39"/>
    <w:pPr>
      <w:ind w:left="840" w:leftChars="400"/>
    </w:pPr>
  </w:style>
  <w:style w:type="paragraph" w:styleId="11">
    <w:name w:val="Balloon Text"/>
    <w:basedOn w:val="1"/>
    <w:link w:val="36"/>
    <w:semiHidden/>
    <w:unhideWhenUsed/>
    <w:qFormat/>
    <w:uiPriority w:val="99"/>
    <w:pPr>
      <w:spacing w:line="240" w:lineRule="auto"/>
    </w:pPr>
    <w:rPr>
      <w:sz w:val="18"/>
      <w:szCs w:val="18"/>
    </w:rPr>
  </w:style>
  <w:style w:type="paragraph" w:styleId="12">
    <w:name w:val="footer"/>
    <w:basedOn w:val="1"/>
    <w:link w:val="24"/>
    <w:unhideWhenUsed/>
    <w:uiPriority w:val="99"/>
    <w:pPr>
      <w:tabs>
        <w:tab w:val="center" w:pos="4153"/>
        <w:tab w:val="right" w:pos="8306"/>
      </w:tabs>
      <w:snapToGrid w:val="0"/>
      <w:jc w:val="left"/>
    </w:pPr>
    <w:rPr>
      <w:sz w:val="18"/>
      <w:szCs w:val="18"/>
    </w:rPr>
  </w:style>
  <w:style w:type="paragraph" w:styleId="13">
    <w:name w:val="header"/>
    <w:basedOn w:val="1"/>
    <w:link w:val="23"/>
    <w:unhideWhenUsed/>
    <w:uiPriority w:val="99"/>
    <w:pPr>
      <w:pBdr>
        <w:bottom w:val="single" w:color="auto" w:sz="6" w:space="1"/>
      </w:pBdr>
      <w:tabs>
        <w:tab w:val="center" w:pos="4153"/>
        <w:tab w:val="right" w:pos="8306"/>
      </w:tabs>
      <w:snapToGrid w:val="0"/>
      <w:jc w:val="center"/>
    </w:pPr>
    <w:rPr>
      <w:sz w:val="18"/>
      <w:szCs w:val="18"/>
    </w:rPr>
  </w:style>
  <w:style w:type="paragraph" w:styleId="14">
    <w:name w:val="toc 1"/>
    <w:basedOn w:val="1"/>
    <w:next w:val="1"/>
    <w:qFormat/>
    <w:uiPriority w:val="39"/>
    <w:pPr>
      <w:adjustRightInd w:val="0"/>
      <w:snapToGrid w:val="0"/>
      <w:ind w:firstLine="0" w:firstLineChars="0"/>
    </w:pPr>
    <w:rPr>
      <w:rFonts w:ascii="黑体" w:cs="Times New Roman"/>
      <w:sz w:val="28"/>
      <w:szCs w:val="24"/>
    </w:rPr>
  </w:style>
  <w:style w:type="paragraph" w:styleId="15">
    <w:name w:val="toc 2"/>
    <w:basedOn w:val="1"/>
    <w:next w:val="1"/>
    <w:unhideWhenUsed/>
    <w:qFormat/>
    <w:uiPriority w:val="39"/>
    <w:pPr>
      <w:widowControl/>
      <w:tabs>
        <w:tab w:val="left" w:pos="840"/>
        <w:tab w:val="left" w:pos="1260"/>
        <w:tab w:val="right" w:leader="dot" w:pos="8302"/>
      </w:tabs>
      <w:adjustRightInd w:val="0"/>
      <w:snapToGrid w:val="0"/>
      <w:spacing w:after="100"/>
      <w:ind w:firstLine="480"/>
      <w:jc w:val="left"/>
    </w:pPr>
    <w:rPr>
      <w:rFonts w:cs="Times New Roman"/>
      <w:kern w:val="0"/>
      <w:szCs w:val="24"/>
    </w:rPr>
  </w:style>
  <w:style w:type="paragraph" w:styleId="16">
    <w:name w:val="annotation subject"/>
    <w:basedOn w:val="8"/>
    <w:next w:val="8"/>
    <w:link w:val="35"/>
    <w:semiHidden/>
    <w:unhideWhenUsed/>
    <w:qFormat/>
    <w:uiPriority w:val="99"/>
    <w:rPr>
      <w:b/>
      <w:bCs/>
    </w:rPr>
  </w:style>
  <w:style w:type="table" w:styleId="18">
    <w:name w:val="Table Grid"/>
    <w:basedOn w:val="17"/>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Emphasis"/>
    <w:basedOn w:val="19"/>
    <w:qFormat/>
    <w:uiPriority w:val="20"/>
    <w:rPr>
      <w:i/>
      <w:iCs/>
    </w:rPr>
  </w:style>
  <w:style w:type="character" w:styleId="21">
    <w:name w:val="Hyperlink"/>
    <w:basedOn w:val="19"/>
    <w:unhideWhenUsed/>
    <w:qFormat/>
    <w:uiPriority w:val="99"/>
    <w:rPr>
      <w:color w:val="0000FF"/>
      <w:u w:val="single"/>
    </w:rPr>
  </w:style>
  <w:style w:type="character" w:styleId="22">
    <w:name w:val="annotation reference"/>
    <w:basedOn w:val="19"/>
    <w:semiHidden/>
    <w:unhideWhenUsed/>
    <w:uiPriority w:val="99"/>
    <w:rPr>
      <w:sz w:val="21"/>
      <w:szCs w:val="21"/>
    </w:rPr>
  </w:style>
  <w:style w:type="character" w:customStyle="1" w:styleId="23">
    <w:name w:val="页眉 字符"/>
    <w:basedOn w:val="19"/>
    <w:link w:val="13"/>
    <w:uiPriority w:val="99"/>
    <w:rPr>
      <w:sz w:val="18"/>
      <w:szCs w:val="18"/>
    </w:rPr>
  </w:style>
  <w:style w:type="character" w:customStyle="1" w:styleId="24">
    <w:name w:val="页脚 字符"/>
    <w:basedOn w:val="19"/>
    <w:link w:val="12"/>
    <w:uiPriority w:val="99"/>
    <w:rPr>
      <w:sz w:val="18"/>
      <w:szCs w:val="18"/>
    </w:rPr>
  </w:style>
  <w:style w:type="character" w:customStyle="1" w:styleId="25">
    <w:name w:val="标题 2 字符"/>
    <w:basedOn w:val="19"/>
    <w:link w:val="3"/>
    <w:uiPriority w:val="9"/>
    <w:rPr>
      <w:rFonts w:eastAsia="黑体" w:asciiTheme="majorHAnsi" w:hAnsiTheme="majorHAnsi" w:cstheme="majorBidi"/>
      <w:b/>
      <w:bCs/>
      <w:sz w:val="32"/>
      <w:szCs w:val="32"/>
    </w:rPr>
  </w:style>
  <w:style w:type="character" w:customStyle="1" w:styleId="26">
    <w:name w:val="标题 3 字符"/>
    <w:basedOn w:val="19"/>
    <w:link w:val="4"/>
    <w:uiPriority w:val="9"/>
    <w:rPr>
      <w:rFonts w:ascii="Times New Roman" w:hAnsi="Times New Roman" w:eastAsia="黑体"/>
      <w:b/>
      <w:bCs/>
      <w:sz w:val="28"/>
      <w:szCs w:val="32"/>
    </w:rPr>
  </w:style>
  <w:style w:type="character" w:customStyle="1" w:styleId="27">
    <w:name w:val="标题 4 字符"/>
    <w:basedOn w:val="19"/>
    <w:link w:val="5"/>
    <w:uiPriority w:val="9"/>
    <w:rPr>
      <w:rFonts w:eastAsia="黑体" w:asciiTheme="majorHAnsi" w:hAnsiTheme="majorHAnsi" w:cstheme="majorBidi"/>
      <w:b/>
      <w:bCs/>
      <w:sz w:val="24"/>
      <w:szCs w:val="28"/>
    </w:rPr>
  </w:style>
  <w:style w:type="character" w:customStyle="1" w:styleId="28">
    <w:name w:val="标题 5 字符"/>
    <w:basedOn w:val="19"/>
    <w:link w:val="6"/>
    <w:uiPriority w:val="9"/>
    <w:rPr>
      <w:b/>
      <w:bCs/>
      <w:sz w:val="28"/>
      <w:szCs w:val="28"/>
    </w:rPr>
  </w:style>
  <w:style w:type="character" w:styleId="29">
    <w:name w:val="Placeholder Text"/>
    <w:basedOn w:val="19"/>
    <w:semiHidden/>
    <w:qFormat/>
    <w:uiPriority w:val="99"/>
    <w:rPr>
      <w:color w:val="808080"/>
    </w:rPr>
  </w:style>
  <w:style w:type="character" w:customStyle="1" w:styleId="30">
    <w:name w:val="标题 1 字符"/>
    <w:basedOn w:val="19"/>
    <w:link w:val="2"/>
    <w:qFormat/>
    <w:uiPriority w:val="9"/>
    <w:rPr>
      <w:rFonts w:ascii="Times New Roman" w:hAnsi="Times New Roman" w:eastAsia="黑体"/>
      <w:b/>
      <w:bCs/>
      <w:kern w:val="44"/>
      <w:sz w:val="36"/>
      <w:szCs w:val="44"/>
    </w:rPr>
  </w:style>
  <w:style w:type="paragraph" w:styleId="31">
    <w:name w:val="List Paragraph"/>
    <w:basedOn w:val="1"/>
    <w:qFormat/>
    <w:uiPriority w:val="1"/>
    <w:pPr>
      <w:spacing w:line="240" w:lineRule="auto"/>
      <w:ind w:firstLine="420"/>
    </w:pPr>
    <w:rPr>
      <w:rFonts w:cs="Times New Roman"/>
      <w:sz w:val="21"/>
      <w:szCs w:val="24"/>
    </w:rPr>
  </w:style>
  <w:style w:type="paragraph" w:styleId="32">
    <w:name w:val="No Spacing"/>
    <w:qFormat/>
    <w:uiPriority w:val="1"/>
    <w:pPr>
      <w:widowControl w:val="0"/>
      <w:ind w:firstLine="200" w:firstLineChars="200"/>
      <w:jc w:val="both"/>
    </w:pPr>
    <w:rPr>
      <w:rFonts w:ascii="Times New Roman" w:hAnsi="Times New Roman" w:eastAsia="宋体" w:cstheme="minorBidi"/>
      <w:kern w:val="2"/>
      <w:sz w:val="24"/>
      <w:szCs w:val="22"/>
      <w:lang w:val="en-US" w:eastAsia="zh-CN" w:bidi="ar-SA"/>
    </w:rPr>
  </w:style>
  <w:style w:type="paragraph" w:customStyle="1" w:styleId="33">
    <w:name w:val="TOC Heading"/>
    <w:basedOn w:val="2"/>
    <w:next w:val="1"/>
    <w:unhideWhenUsed/>
    <w:qFormat/>
    <w:uiPriority w:val="39"/>
    <w:pPr>
      <w:widowControl/>
      <w:spacing w:before="240" w:after="0" w:line="259" w:lineRule="auto"/>
      <w:ind w:firstLine="0" w:firstLineChars="0"/>
      <w:jc w:val="left"/>
      <w:outlineLvl w:val="9"/>
    </w:pPr>
    <w:rPr>
      <w:rFonts w:asciiTheme="majorHAnsi" w:hAnsiTheme="majorHAnsi" w:eastAsiaTheme="majorEastAsia" w:cstheme="majorBidi"/>
      <w:b w:val="0"/>
      <w:bCs w:val="0"/>
      <w:color w:val="2F5597" w:themeColor="accent1" w:themeShade="BF"/>
      <w:kern w:val="0"/>
      <w:sz w:val="32"/>
      <w:szCs w:val="32"/>
    </w:rPr>
  </w:style>
  <w:style w:type="character" w:customStyle="1" w:styleId="34">
    <w:name w:val="批注文字 字符"/>
    <w:basedOn w:val="19"/>
    <w:link w:val="8"/>
    <w:semiHidden/>
    <w:qFormat/>
    <w:uiPriority w:val="99"/>
    <w:rPr>
      <w:rFonts w:ascii="Times New Roman" w:hAnsi="Times New Roman" w:eastAsia="宋体"/>
      <w:sz w:val="24"/>
    </w:rPr>
  </w:style>
  <w:style w:type="character" w:customStyle="1" w:styleId="35">
    <w:name w:val="批注主题 字符"/>
    <w:basedOn w:val="34"/>
    <w:link w:val="16"/>
    <w:semiHidden/>
    <w:qFormat/>
    <w:uiPriority w:val="99"/>
    <w:rPr>
      <w:rFonts w:ascii="Times New Roman" w:hAnsi="Times New Roman" w:eastAsia="宋体"/>
      <w:b/>
      <w:bCs/>
      <w:sz w:val="24"/>
    </w:rPr>
  </w:style>
  <w:style w:type="character" w:customStyle="1" w:styleId="36">
    <w:name w:val="批注框文本 字符"/>
    <w:basedOn w:val="19"/>
    <w:link w:val="11"/>
    <w:semiHidden/>
    <w:qFormat/>
    <w:uiPriority w:val="99"/>
    <w:rPr>
      <w:rFonts w:ascii="Times New Roman" w:hAnsi="Times New Roman" w:eastAsia="宋体"/>
      <w:sz w:val="18"/>
      <w:szCs w:val="18"/>
    </w:rPr>
  </w:style>
  <w:style w:type="character" w:customStyle="1" w:styleId="37">
    <w:name w:val="正文文本 字符"/>
    <w:basedOn w:val="19"/>
    <w:link w:val="9"/>
    <w:qFormat/>
    <w:uiPriority w:val="1"/>
    <w:rPr>
      <w:rFonts w:ascii="宋体" w:hAnsi="宋体" w:eastAsia="宋体" w:cs="宋体"/>
      <w:kern w:val="0"/>
      <w:sz w:val="24"/>
      <w:szCs w:val="24"/>
      <w:lang w:val="zh-CN" w:bidi="zh-CN"/>
    </w:rPr>
  </w:style>
  <w:style w:type="paragraph" w:customStyle="1" w:styleId="38">
    <w:name w:val="Table Paragraph"/>
    <w:basedOn w:val="1"/>
    <w:qFormat/>
    <w:uiPriority w:val="1"/>
    <w:pPr>
      <w:autoSpaceDE w:val="0"/>
      <w:autoSpaceDN w:val="0"/>
      <w:spacing w:line="240" w:lineRule="auto"/>
      <w:ind w:firstLine="0" w:firstLineChars="0"/>
      <w:jc w:val="left"/>
    </w:pPr>
    <w:rPr>
      <w:rFonts w:ascii="宋体" w:hAnsi="宋体" w:cs="宋体"/>
      <w:kern w:val="0"/>
      <w:sz w:val="22"/>
      <w:lang w:val="zh-CN" w:bidi="zh-CN"/>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6" Type="http://schemas.openxmlformats.org/officeDocument/2006/relationships/fontTable" Target="fontTable.xml"/><Relationship Id="rId35" Type="http://schemas.openxmlformats.org/officeDocument/2006/relationships/customXml" Target="../customXml/item2.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19.png"/><Relationship Id="rId31" Type="http://schemas.openxmlformats.org/officeDocument/2006/relationships/image" Target="media/image18.png"/><Relationship Id="rId30" Type="http://schemas.openxmlformats.org/officeDocument/2006/relationships/image" Target="media/image17.png"/><Relationship Id="rId3" Type="http://schemas.openxmlformats.org/officeDocument/2006/relationships/footnotes" Target="footnotes.xml"/><Relationship Id="rId29" Type="http://schemas.openxmlformats.org/officeDocument/2006/relationships/image" Target="media/image16.png"/><Relationship Id="rId28" Type="http://schemas.openxmlformats.org/officeDocument/2006/relationships/image" Target="media/image15.png"/><Relationship Id="rId27" Type="http://schemas.openxmlformats.org/officeDocument/2006/relationships/image" Target="media/image14.png"/><Relationship Id="rId26" Type="http://schemas.openxmlformats.org/officeDocument/2006/relationships/image" Target="media/image13.png"/><Relationship Id="rId25" Type="http://schemas.openxmlformats.org/officeDocument/2006/relationships/image" Target="media/image12.jpeg"/><Relationship Id="rId24" Type="http://schemas.openxmlformats.org/officeDocument/2006/relationships/chart" Target="charts/chart2.xml"/><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chart" Target="charts/chart1.xml"/><Relationship Id="rId20" Type="http://schemas.openxmlformats.org/officeDocument/2006/relationships/image" Target="media/image9.jpe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jpe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theme" Target="theme/theme1.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C:\Users\zhangzhuai\Desktop\&#26032;&#24314;%20Microsoft%20Excel%20&#24037;&#20316;&#34920;.xlsx"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C:\Users\zhangzhuai\Desktop\&#26032;&#24314;%20Microsoft%20Excel%20&#24037;&#20316;&#3492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125577061193149"/>
          <c:y val="0.0740740740740741"/>
          <c:w val="0.804198510935494"/>
          <c:h val="0.836119130941966"/>
        </c:manualLayout>
      </c:layout>
      <c:scatterChart>
        <c:scatterStyle val="smoothMarker"/>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1"/>
            <c:trendlineLbl>
              <c:layout>
                <c:manualLayout>
                  <c:x val="-0.0868593156665995"/>
                  <c:y val="0.0324537437935348"/>
                </c:manualLayout>
              </c:layout>
              <c:tx>
                <c:rich>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r>
                      <a:rPr lang="en-US" altLang="zh-CN" baseline="0"/>
                      <a:t>y = 1457.1x -1607</a:t>
                    </a:r>
                    <a:endParaRPr lang="en-US" altLang="zh-CN"/>
                  </a:p>
                </c:rich>
              </c:tx>
              <c:numFmt formatCode="General" sourceLinked="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trendlineLbl>
          </c:trendline>
          <c:xVal>
            <c:numRef>
              <c:f>Sheet1!$A$1:$A$6</c:f>
              <c:numCache>
                <c:formatCode>yyyy"年"m"月";@</c:formatCode>
                <c:ptCount val="6"/>
                <c:pt idx="0">
                  <c:v>43831</c:v>
                </c:pt>
                <c:pt idx="1">
                  <c:v>43862</c:v>
                </c:pt>
                <c:pt idx="2">
                  <c:v>43891</c:v>
                </c:pt>
                <c:pt idx="3">
                  <c:v>43922</c:v>
                </c:pt>
                <c:pt idx="4">
                  <c:v>43952</c:v>
                </c:pt>
                <c:pt idx="5">
                  <c:v>43983</c:v>
                </c:pt>
              </c:numCache>
            </c:numRef>
          </c:xVal>
          <c:yVal>
            <c:numRef>
              <c:f>Sheet1!$B$1:$B$6</c:f>
              <c:numCache>
                <c:formatCode>General</c:formatCode>
                <c:ptCount val="6"/>
                <c:pt idx="0">
                  <c:v>205106.6</c:v>
                </c:pt>
                <c:pt idx="1">
                  <c:v>228593.2</c:v>
                </c:pt>
                <c:pt idx="2">
                  <c:v>264312.5</c:v>
                </c:pt>
                <c:pt idx="3">
                  <c:v>309034.7</c:v>
                </c:pt>
                <c:pt idx="4">
                  <c:v>363511.8</c:v>
                </c:pt>
                <c:pt idx="5">
                  <c:v>424277.7</c:v>
                </c:pt>
              </c:numCache>
            </c:numRef>
          </c:yVal>
          <c:smooth val="1"/>
        </c:ser>
        <c:dLbls>
          <c:showLegendKey val="0"/>
          <c:showVal val="1"/>
          <c:showCatName val="0"/>
          <c:showSerName val="0"/>
          <c:showPercent val="0"/>
          <c:showBubbleSize val="0"/>
        </c:dLbls>
        <c:axId val="38534911"/>
        <c:axId val="1533694623"/>
      </c:scatterChart>
      <c:valAx>
        <c:axId val="38534911"/>
        <c:scaling>
          <c:orientation val="minMax"/>
        </c:scaling>
        <c:delete val="0"/>
        <c:axPos val="b"/>
        <c:numFmt formatCode="yyyy&quot;年&quot;m&quot;月&quot;;@"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533694623"/>
        <c:crosses val="autoZero"/>
        <c:crossBetween val="midCat"/>
      </c:valAx>
      <c:valAx>
        <c:axId val="153369462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8534911"/>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4462037672076"/>
          <c:y val="0.131877393624917"/>
          <c:w val="0.511100003093916"/>
          <c:h val="0.884655311952449"/>
        </c:manualLayout>
      </c:layout>
      <c:radarChart>
        <c:radarStyle val="marker"/>
        <c:varyColors val="0"/>
        <c:ser>
          <c:idx val="0"/>
          <c:order val="0"/>
          <c:spPr>
            <a:ln w="28575" cap="rnd">
              <a:solidFill>
                <a:schemeClr val="accent1"/>
              </a:solidFill>
              <a:round/>
            </a:ln>
            <a:effectLst/>
          </c:spPr>
          <c:marker>
            <c:symbol val="none"/>
          </c:marker>
          <c:dLbls>
            <c:dLbl>
              <c:idx val="0"/>
              <c:layout>
                <c:manualLayout>
                  <c:x val="0.0515717092337918"/>
                  <c:y val="0.0186065234681327"/>
                </c:manualLayout>
              </c:layout>
              <c:numFmt formatCode="General" sourceLinked="1"/>
              <c:spPr>
                <a:noFill/>
                <a:ln>
                  <a:noFill/>
                </a:ln>
                <a:effectLst/>
              </c:spPr>
              <c:txPr>
                <a:bodyPr rot="0" spcFirstLastPara="1" vertOverflow="ellipsis" vert="horz" wrap="square" lIns="38100" tIns="19050" rIns="38100" bIns="19050" anchor="ctr" anchorCtr="1">
                  <a:noAutofit/>
                </a:bodyPr>
                <a:lstStyle/>
                <a:p>
                  <a:pPr>
                    <a:defRPr lang="zh-CN" sz="900" b="0" i="0" u="none" strike="noStrike" kern="1200" baseline="0">
                      <a:solidFill>
                        <a:schemeClr val="tx1">
                          <a:lumMod val="75000"/>
                          <a:lumOff val="25000"/>
                        </a:schemeClr>
                      </a:solidFill>
                      <a:latin typeface="+mn-lt"/>
                      <a:ea typeface="+mn-ea"/>
                      <a:cs typeface="+mn-cs"/>
                    </a:defRPr>
                  </a:pPr>
                </a:p>
              </c:txPr>
              <c:showLegendKey val="0"/>
              <c:showVal val="1"/>
              <c:showCatName val="0"/>
              <c:showSerName val="0"/>
              <c:showPercent val="0"/>
              <c:showBubbleSize val="0"/>
              <c:extLst>
                <c:ext xmlns:c15="http://schemas.microsoft.com/office/drawing/2012/chart" uri="{CE6537A1-D6FC-4f65-9D91-7224C49458BB}">
                  <c15:layout>
                    <c:manualLayout>
                      <c:w val="0.138642041675046"/>
                      <c:h val="0.0723587723629831"/>
                    </c:manualLayout>
                  </c15:layout>
                </c:ext>
              </c:extLst>
            </c:dLbl>
            <c:dLbl>
              <c:idx val="1"/>
              <c:layout>
                <c:manualLayout>
                  <c:x val="9.66848692047089e-8"/>
                  <c:y val="-0.0586140281763503"/>
                </c:manualLayout>
              </c:layout>
              <c:numFmt formatCode="General" sourceLinked="1"/>
              <c:spPr>
                <a:noFill/>
                <a:ln>
                  <a:noFill/>
                </a:ln>
                <a:effectLst/>
              </c:spPr>
              <c:txPr>
                <a:bodyPr rot="0" spcFirstLastPara="1" vertOverflow="ellipsis" vert="horz" wrap="square" lIns="38100" tIns="19050" rIns="38100" bIns="19050" anchor="ctr" anchorCtr="1">
                  <a:noAutofit/>
                </a:bodyPr>
                <a:lstStyle/>
                <a:p>
                  <a:pPr>
                    <a:defRPr lang="zh-CN" sz="900" b="0" i="0" u="none" strike="noStrike" kern="1200" baseline="0">
                      <a:solidFill>
                        <a:schemeClr val="tx1">
                          <a:lumMod val="75000"/>
                          <a:lumOff val="25000"/>
                        </a:schemeClr>
                      </a:solidFill>
                      <a:latin typeface="+mn-lt"/>
                      <a:ea typeface="+mn-ea"/>
                      <a:cs typeface="+mn-cs"/>
                    </a:defRPr>
                  </a:pPr>
                </a:p>
              </c:txPr>
              <c:showLegendKey val="0"/>
              <c:showVal val="1"/>
              <c:showCatName val="0"/>
              <c:showSerName val="0"/>
              <c:showPercent val="0"/>
              <c:showBubbleSize val="0"/>
              <c:extLst>
                <c:ext xmlns:c15="http://schemas.microsoft.com/office/drawing/2012/chart" uri="{CE6537A1-D6FC-4f65-9D91-7224C49458BB}">
                  <c15:layout>
                    <c:manualLayout>
                      <c:w val="0.0545064817536315"/>
                      <c:h val="0.046828718317265"/>
                    </c:manualLayout>
                  </c15:layout>
                </c:ext>
              </c:extLst>
            </c:dLbl>
            <c:dLbl>
              <c:idx val="3"/>
              <c:layout>
                <c:manualLayout>
                  <c:x val="0.0761296660117878"/>
                  <c:y val="-0.0162370610919424"/>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0.0392927308447937"/>
                  <c:y val="0.07693951699081"/>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Sheet1!$A$1:$A$6</c:f>
              <c:strCache>
                <c:ptCount val="6"/>
                <c:pt idx="0">
                  <c:v>价格</c:v>
                </c:pt>
                <c:pt idx="1">
                  <c:v>质量</c:v>
                </c:pt>
                <c:pt idx="2">
                  <c:v>品牌</c:v>
                </c:pt>
                <c:pt idx="3">
                  <c:v>服务</c:v>
                </c:pt>
                <c:pt idx="4">
                  <c:v>卫生</c:v>
                </c:pt>
                <c:pt idx="5">
                  <c:v>外观</c:v>
                </c:pt>
              </c:strCache>
            </c:strRef>
          </c:cat>
          <c:val>
            <c:numRef>
              <c:f>Sheet1!$B$1:$B$6</c:f>
              <c:numCache>
                <c:formatCode>General</c:formatCode>
                <c:ptCount val="6"/>
                <c:pt idx="0">
                  <c:v>4.2</c:v>
                </c:pt>
                <c:pt idx="1">
                  <c:v>4.36</c:v>
                </c:pt>
                <c:pt idx="2">
                  <c:v>3.5</c:v>
                </c:pt>
                <c:pt idx="3">
                  <c:v>3.86</c:v>
                </c:pt>
                <c:pt idx="4">
                  <c:v>4.38</c:v>
                </c:pt>
                <c:pt idx="5">
                  <c:v>3.99</c:v>
                </c:pt>
              </c:numCache>
            </c:numRef>
          </c:val>
        </c:ser>
        <c:dLbls>
          <c:showLegendKey val="0"/>
          <c:showVal val="1"/>
          <c:showCatName val="0"/>
          <c:showSerName val="0"/>
          <c:showPercent val="0"/>
          <c:showBubbleSize val="0"/>
        </c:dLbls>
        <c:axId val="90777712"/>
        <c:axId val="85340944"/>
      </c:radarChart>
      <c:catAx>
        <c:axId val="90777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a:outerShdw blurRad="50800" dist="50800" sx="1000" sy="1000" algn="ctr" rotWithShape="0">
              <a:srgbClr val="000000"/>
            </a:outerShdw>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5340944"/>
        <c:crosses val="autoZero"/>
        <c:auto val="1"/>
        <c:lblAlgn val="ctr"/>
        <c:lblOffset val="100"/>
        <c:noMultiLvlLbl val="0"/>
      </c:catAx>
      <c:valAx>
        <c:axId val="853409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07777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a:outerShdw dist="50800" sx="1000" sy="1000" algn="ctr" rotWithShape="0">
        <a:srgbClr val="000000"/>
      </a:outerShdw>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4">
  <a:schemeClr val="accent1"/>
</cs:colorStyle>
</file>

<file path=word/charts/style1.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E7858B5-81ED-4EDE-AF6B-0B6C32E685AA}">
  <ds:schemaRefs/>
</ds:datastoreItem>
</file>

<file path=docProps/app.xml><?xml version="1.0" encoding="utf-8"?>
<Properties xmlns="http://schemas.openxmlformats.org/officeDocument/2006/extended-properties" xmlns:vt="http://schemas.openxmlformats.org/officeDocument/2006/docPropsVTypes">
  <Template>Normal</Template>
  <Pages>42</Pages>
  <Words>2856</Words>
  <Characters>16283</Characters>
  <Lines>135</Lines>
  <Paragraphs>38</Paragraphs>
  <TotalTime>68</TotalTime>
  <ScaleCrop>false</ScaleCrop>
  <LinksUpToDate>false</LinksUpToDate>
  <CharactersWithSpaces>19101</CharactersWithSpaces>
  <Application>WPS Office_11.1.0.10356_F1E327BC-269C-435d-A152-05C5408002CA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2020-10-08T08:47:00Z</dcterms:created>
  <dc:creator>897719491@qq.com</dc:creator>
  <cp:lastModifiedBy>叶</cp:lastModifiedBy>
  <dcterms:modified xsi:type="dcterms:W3CDTF">2021-04-12T11:58:56Z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94544E509ABE453AB6E13B6AFF20F863</vt:lpwstr>
  </property>
</Properties>
</file>