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第65期党的发展对象培训班第二次小组讨论</w:t>
      </w:r>
    </w:p>
    <w:p>
      <w:pPr>
        <w:ind w:firstLine="3520" w:firstLineChars="1100"/>
        <w:rPr>
          <w:rFonts w:ascii="仿宋_GB2312" w:hAnsi="仿宋_GB2312" w:eastAsia="仿宋_GB2312" w:cs="仿宋_GB2312"/>
          <w:sz w:val="32"/>
          <w:szCs w:val="32"/>
        </w:rPr>
      </w:pP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学院：    </w:t>
      </w:r>
      <w:r>
        <w:rPr>
          <w:rFonts w:hint="eastAsia" w:ascii="仿宋_GB2312" w:hAnsi="仿宋_GB2312" w:eastAsia="仿宋_GB2312" w:cs="仿宋_GB2312"/>
          <w:sz w:val="32"/>
          <w:szCs w:val="32"/>
          <w:lang w:eastAsia="zh-CN"/>
        </w:rPr>
        <w:t>体育学院</w:t>
      </w:r>
      <w:r>
        <w:rPr>
          <w:rFonts w:hint="eastAsia" w:ascii="仿宋_GB2312" w:hAnsi="仿宋_GB2312" w:eastAsia="仿宋_GB2312" w:cs="仿宋_GB2312"/>
          <w:sz w:val="32"/>
          <w:szCs w:val="32"/>
        </w:rPr>
        <w:t xml:space="preserve">       年级与专业： </w:t>
      </w:r>
      <w:r>
        <w:rPr>
          <w:rFonts w:hint="eastAsia" w:ascii="仿宋_GB2312" w:hAnsi="仿宋_GB2312" w:eastAsia="仿宋_GB2312" w:cs="仿宋_GB2312"/>
          <w:sz w:val="32"/>
          <w:szCs w:val="32"/>
          <w:lang w:eastAsia="zh-CN"/>
        </w:rPr>
        <w:t>18级体育经济与管理</w:t>
      </w:r>
      <w:r>
        <w:rPr>
          <w:rFonts w:hint="eastAsia" w:ascii="仿宋_GB2312" w:hAnsi="仿宋_GB2312" w:eastAsia="仿宋_GB2312" w:cs="仿宋_GB2312"/>
          <w:sz w:val="32"/>
          <w:szCs w:val="32"/>
        </w:rPr>
        <w:t xml:space="preserve">       姓名：</w:t>
      </w:r>
      <w:r>
        <w:rPr>
          <w:rFonts w:hint="eastAsia" w:ascii="仿宋_GB2312" w:hAnsi="仿宋_GB2312" w:eastAsia="仿宋_GB2312" w:cs="仿宋_GB2312"/>
          <w:sz w:val="32"/>
          <w:szCs w:val="32"/>
          <w:lang w:eastAsia="zh-CN"/>
        </w:rPr>
        <w:t>钱晨迪</w:t>
      </w:r>
    </w:p>
    <w:p>
      <w:pPr>
        <w:ind w:firstLine="320" w:firstLineChars="100"/>
        <w:rPr>
          <w:rFonts w:ascii="仿宋_GB2312" w:hAnsi="仿宋_GB2312" w:eastAsia="仿宋_GB2312" w:cs="仿宋_GB2312"/>
          <w:sz w:val="32"/>
          <w:szCs w:val="32"/>
        </w:rPr>
      </w:pPr>
    </w:p>
    <w:p>
      <w:pPr>
        <w:widowControl/>
        <w:rPr>
          <w:rFonts w:cs="Calibri" w:eastAsiaTheme="minorEastAsia"/>
          <w:color w:val="000000"/>
          <w:kern w:val="0"/>
          <w:sz w:val="24"/>
          <w:lang w:bidi="ar"/>
        </w:rPr>
      </w:pPr>
      <w:r>
        <w:rPr>
          <w:rFonts w:eastAsia="-webkit-standard" w:cs="Calibri"/>
          <w:color w:val="000000"/>
          <w:kern w:val="0"/>
          <w:sz w:val="24"/>
          <w:lang w:bidi="ar"/>
        </w:rPr>
        <w:t>1921年建党的伟人有李汉俊、李达、张国焘、刘仁静、毛泽东、何叔衡、董必武等。试选一人，自选角度，说一说他们的生平故事，谈一谈你的感想。</w:t>
      </w:r>
    </w:p>
    <w:p>
      <w:pPr>
        <w:widowControl/>
        <w:rPr>
          <w:rFonts w:hint="eastAsia" w:cs="Calibri" w:eastAsiaTheme="minorEastAsia"/>
          <w:color w:val="000000"/>
          <w:kern w:val="0"/>
          <w:sz w:val="24"/>
          <w:lang w:bidi="ar"/>
        </w:rPr>
      </w:pPr>
    </w:p>
    <w:p>
      <w:pPr>
        <w:widowControl/>
        <w:rPr>
          <w:rFonts w:eastAsia="-webkit-standard" w:cs="Calibri"/>
          <w:color w:val="000000"/>
          <w:kern w:val="0"/>
          <w:sz w:val="24"/>
          <w:lang w:bidi="ar"/>
        </w:rPr>
      </w:pPr>
      <w:r>
        <w:rPr>
          <w:rFonts w:hint="eastAsia" w:eastAsia="-webkit-standard" w:cs="Calibri"/>
          <w:color w:val="000000"/>
          <w:kern w:val="0"/>
          <w:sz w:val="24"/>
          <w:lang w:bidi="ar"/>
        </w:rPr>
        <w:t>答</w:t>
      </w:r>
      <w:r>
        <w:rPr>
          <w:rFonts w:eastAsia="-webkit-standard" w:cs="Calibri"/>
          <w:color w:val="000000"/>
          <w:kern w:val="0"/>
          <w:sz w:val="24"/>
          <w:lang w:bidi="ar"/>
        </w:rPr>
        <w:t>:</w:t>
      </w:r>
      <w:r>
        <w:rPr>
          <w:rFonts w:hint="eastAsia"/>
        </w:rPr>
        <w:t>董必武是我国老一辈无产阶级革命家，他不仅为民族独立和人民解放奉献了毕生的精力，而且还在社会主义建设时期为我国的民主法制建设和统一战线工作作出过突出的理论贡献。他具备的渊博学识和深厚理论功底，正是源于他酷爱读书、一生都在持之以恒地坚持学习。一位长期工作在董必武身边的秘书曾经回忆道：“董老的学习就是休息，休息就是学习。”董必武勤奋刻苦的学习精神为我们后人树立了榜样。</w:t>
      </w:r>
    </w:p>
    <w:p>
      <w:pPr>
        <w:widowControl/>
        <w:rPr>
          <w:rFonts w:ascii="-webkit-standard" w:hAnsi="-webkit-standard" w:eastAsia="-webkit-standard" w:cs="-webkit-standard"/>
          <w:color w:val="000000"/>
          <w:sz w:val="27"/>
          <w:szCs w:val="27"/>
        </w:rPr>
      </w:pPr>
      <w:r>
        <w:rPr>
          <w:rFonts w:ascii="-webkit-standard" w:hAnsi="-webkit-standard" w:eastAsia="-webkit-standard" w:cs="-webkit-standard"/>
          <w:color w:val="000000"/>
          <w:kern w:val="0"/>
          <w:sz w:val="27"/>
          <w:szCs w:val="27"/>
          <w:lang w:bidi="ar"/>
        </w:rPr>
        <w:t> </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color w:val="00000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A0378DD"/>
    <w:rsid w:val="34047F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4">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20</Words>
  <Characters>118</Characters>
  <Lines>1</Lines>
  <Paragraphs>1</Paragraphs>
  <TotalTime>1</TotalTime>
  <ScaleCrop>false</ScaleCrop>
  <LinksUpToDate>false</LinksUpToDate>
  <CharactersWithSpaces>137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2021-03-29T20:21:00Z</dcterms:created>
  <dc:creator>吾静</dc:creator>
  <cp:lastModifiedBy>情人、傑</cp:lastModifiedBy>
  <dcterms:modified xsi:type="dcterms:W3CDTF">2021-03-29T13:14:23Z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