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展望二〇三五年，我国经济实力、科技实力、综合国力将大幅跃升，经济总量和城乡居民人均收入将再迈上新的大台阶，关键核心技术实现重大突破，进入创新型国家前列；基本实现新型工业化、信息化、城镇化、农业现代化，建成现代化经济体系；基本实现国家治理体系和治理能力现代化，人民平等参与、平等发展权利得到充分保障，基本建成法治国家、法治政府、法治社会；建成文化强国、教育强国、人才强国、体育强国、健康中国，国民素质和社会文明程度达到新高度，国家文化软实力显著增强；广泛形成绿色生产生活方式，碳排放达峰后稳中有降，生态环境根本好转，美丽中国建设目标基本实现；形成对外开放新格局，参与国际经济合作和竞争新优势明显增强；人均国内生产总值达到中等发达国家水平，中等收入群体显著扩大，基本公共服务实现均等化，城乡区域发展差距和居民生活水平差距显著缩小；平安中国建设达到更高水平，基本实现国防和军队现代化；人民生活更加美好，人的全面发展、全体人民共同富裕取得更为明显的实质性进展。</w:t>
      </w:r>
      <w:r>
        <w:rPr>
          <w:rFonts w:hint="eastAsia"/>
          <w:lang w:val="en-US" w:eastAsia="zh-CN"/>
        </w:rPr>
        <w:t>希望14年后的自己在祖国繁荣发展的大背景下可以抓住机遇，在自己工作的领域成就一番事业，同时多多了解探索新的领域，坚持阅读习惯，活到老学到老，</w:t>
      </w:r>
      <w:bookmarkStart w:id="0" w:name="_GoBack"/>
      <w:bookmarkEnd w:id="0"/>
      <w:r>
        <w:rPr>
          <w:rFonts w:hint="eastAsia"/>
          <w:lang w:val="en-US" w:eastAsia="zh-CN"/>
        </w:rPr>
        <w:t>提升自己的综合素质，积极主动地了解国家的政策法规，在中国共产党的领导下前行。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74BAD"/>
    <w:rsid w:val="43A7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2021-03-29T07:15:00Z</dcterms:created>
  <dc:creator>ら千城墨白。</dc:creator>
  <cp:lastModifiedBy>ら千城墨白。</cp:lastModifiedBy>
  <dcterms:modified xsi:type="dcterms:W3CDTF">2021-03-29T07:26:01Z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