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jc w:val="center"/>
        <w:rPr>
          <w:rFonts w:ascii="仿宋_GB2312" w:cs="仿宋_GB2312" w:eastAsia="仿宋_GB2312" w:hAnsi="仿宋_GB2312" w:hint="eastAsia"/>
          <w:sz w:val="32"/>
          <w:szCs w:val="32"/>
        </w:rPr>
      </w:pPr>
      <w:r>
        <w:rPr>
          <w:rFonts w:ascii="仿宋_GB2312" w:cs="仿宋_GB2312" w:eastAsia="仿宋_GB2312" w:hAnsi="仿宋_GB2312" w:hint="eastAsia"/>
          <w:sz w:val="32"/>
          <w:szCs w:val="32"/>
        </w:rPr>
        <w:t>第65期党的发展对象培训班第</w:t>
      </w:r>
      <w:r>
        <w:rPr>
          <w:rFonts w:ascii="仿宋_GB2312" w:cs="仿宋_GB2312" w:eastAsia="仿宋_GB2312" w:hAnsi="仿宋_GB2312" w:hint="eastAsia"/>
          <w:sz w:val="32"/>
          <w:szCs w:val="32"/>
          <w:lang w:eastAsia="zh-CN"/>
        </w:rPr>
        <w:t>二</w:t>
      </w:r>
      <w:r>
        <w:rPr>
          <w:rFonts w:ascii="仿宋_GB2312" w:cs="仿宋_GB2312" w:eastAsia="仿宋_GB2312" w:hAnsi="仿宋_GB2312" w:hint="eastAsia"/>
          <w:sz w:val="32"/>
          <w:szCs w:val="32"/>
        </w:rPr>
        <w:t>次小组讨论</w:t>
      </w:r>
    </w:p>
    <w:p>
      <w:pPr>
        <w:pStyle w:val="style0"/>
        <w:ind w:left="770" w:leftChars="100" w:hanging="560" w:hangingChars="200"/>
        <w:jc w:val="left"/>
        <w:rPr>
          <w:rFonts w:ascii="仿宋_GB2312" w:cs="仿宋_GB2312" w:eastAsia="仿宋_GB2312" w:hAnsi="仿宋_GB2312" w:hint="eastAsia"/>
          <w:sz w:val="28"/>
          <w:szCs w:val="28"/>
        </w:rPr>
      </w:pPr>
      <w:r>
        <w:rPr>
          <w:rFonts w:ascii="仿宋_GB2312" w:cs="仿宋_GB2312" w:eastAsia="仿宋_GB2312" w:hAnsi="仿宋_GB2312" w:hint="eastAsia"/>
          <w:sz w:val="28"/>
          <w:szCs w:val="28"/>
        </w:rPr>
        <w:t>学</w:t>
      </w:r>
      <w:r>
        <w:rPr>
          <w:rFonts w:ascii="仿宋_GB2312" w:cs="仿宋_GB2312" w:eastAsia="仿宋_GB2312" w:hAnsi="仿宋_GB2312" w:hint="eastAsia"/>
          <w:sz w:val="28"/>
          <w:szCs w:val="28"/>
        </w:rPr>
        <w:t>院</w:t>
      </w:r>
      <w:r>
        <w:rPr>
          <w:rFonts w:ascii="仿宋_GB2312" w:cs="仿宋_GB2312" w:eastAsia="仿宋_GB2312" w:hAnsi="仿宋_GB2312" w:hint="eastAsia"/>
          <w:sz w:val="28"/>
          <w:szCs w:val="28"/>
        </w:rPr>
        <w:t>:</w:t>
      </w:r>
      <w:r>
        <w:rPr>
          <w:rFonts w:ascii="仿宋_GB2312" w:cs="仿宋_GB2312" w:eastAsia="仿宋_GB2312" w:hAnsi="仿宋_GB2312" w:hint="eastAsia"/>
          <w:sz w:val="28"/>
          <w:szCs w:val="28"/>
        </w:rPr>
        <w:t>物信学院</w:t>
      </w:r>
      <w:r>
        <w:rPr>
          <w:rFonts w:ascii="仿宋_GB2312" w:cs="仿宋_GB2312" w:eastAsia="仿宋_GB2312" w:hAnsi="仿宋_GB2312" w:hint="eastAsia"/>
          <w:sz w:val="28"/>
          <w:szCs w:val="28"/>
        </w:rPr>
        <w:t xml:space="preserve"> </w:t>
      </w:r>
      <w:r>
        <w:rPr>
          <w:rFonts w:ascii="仿宋_GB2312" w:cs="仿宋_GB2312" w:eastAsia="仿宋_GB2312" w:hAnsi="仿宋_GB2312"/>
          <w:sz w:val="28"/>
          <w:szCs w:val="28"/>
        </w:rPr>
        <w:t xml:space="preserve"> </w:t>
      </w:r>
      <w:r>
        <w:rPr>
          <w:rFonts w:ascii="仿宋_GB2312" w:cs="仿宋_GB2312" w:eastAsia="仿宋_GB2312" w:hAnsi="仿宋_GB2312" w:hint="eastAsia"/>
          <w:sz w:val="28"/>
          <w:szCs w:val="28"/>
        </w:rPr>
        <w:t>年级与专业：</w:t>
      </w:r>
      <w:r>
        <w:rPr>
          <w:rFonts w:ascii="仿宋_GB2312" w:cs="仿宋_GB2312" w:eastAsia="仿宋_GB2312" w:hAnsi="仿宋_GB2312" w:hint="eastAsia"/>
          <w:sz w:val="28"/>
          <w:szCs w:val="28"/>
        </w:rPr>
        <w:t>2</w:t>
      </w:r>
      <w:r>
        <w:rPr>
          <w:rFonts w:ascii="仿宋_GB2312" w:cs="仿宋_GB2312" w:eastAsia="仿宋_GB2312" w:hAnsi="仿宋_GB2312"/>
          <w:sz w:val="28"/>
          <w:szCs w:val="28"/>
        </w:rPr>
        <w:t>018</w:t>
      </w:r>
      <w:r>
        <w:rPr>
          <w:rFonts w:ascii="仿宋_GB2312" w:cs="仿宋_GB2312" w:eastAsia="仿宋_GB2312" w:hAnsi="仿宋_GB2312" w:hint="eastAsia"/>
          <w:sz w:val="28"/>
          <w:szCs w:val="28"/>
        </w:rPr>
        <w:t>级</w:t>
      </w:r>
      <w:r>
        <w:rPr>
          <w:rFonts w:ascii="仿宋_GB2312" w:cs="仿宋_GB2312" w:eastAsia="仿宋_GB2312" w:hAnsi="仿宋_GB2312" w:hint="eastAsia"/>
          <w:sz w:val="28"/>
          <w:szCs w:val="28"/>
        </w:rPr>
        <w:t xml:space="preserve">物理学 </w:t>
      </w:r>
      <w:r>
        <w:rPr>
          <w:rFonts w:ascii="仿宋_GB2312" w:cs="仿宋_GB2312" w:eastAsia="仿宋_GB2312" w:hAnsi="仿宋_GB2312"/>
          <w:sz w:val="28"/>
          <w:szCs w:val="28"/>
        </w:rPr>
        <w:t xml:space="preserve"> </w:t>
      </w:r>
      <w:r>
        <w:rPr>
          <w:rFonts w:ascii="仿宋_GB2312" w:cs="仿宋_GB2312" w:eastAsia="仿宋_GB2312" w:hAnsi="仿宋_GB2312" w:hint="eastAsia"/>
          <w:sz w:val="28"/>
          <w:szCs w:val="28"/>
        </w:rPr>
        <w:t>姓名：</w:t>
      </w:r>
      <w:r>
        <w:rPr>
          <w:rFonts w:ascii="仿宋_GB2312" w:cs="仿宋_GB2312" w:eastAsia="仿宋_GB2312" w:hAnsi="仿宋_GB2312" w:hint="eastAsia"/>
          <w:sz w:val="28"/>
          <w:szCs w:val="28"/>
        </w:rPr>
        <w:t>谢萍</w:t>
      </w:r>
      <w:r>
        <w:rPr>
          <w:rFonts w:ascii="仿宋_GB2312" w:cs="仿宋_GB2312" w:eastAsia="仿宋_GB2312" w:hAnsi="仿宋_GB2312" w:hint="eastAsia"/>
          <w:sz w:val="28"/>
          <w:szCs w:val="28"/>
        </w:rPr>
        <w:t>萍</w:t>
      </w:r>
    </w:p>
    <w:p>
      <w:pPr>
        <w:pStyle w:val="style0"/>
        <w:widowControl/>
        <w:rPr>
          <w:rFonts w:cs="Calibri" w:hint="eastAsia"/>
          <w:color w:val="000000"/>
          <w:kern w:val="0"/>
          <w:sz w:val="24"/>
          <w:lang w:eastAsia="zh-CN"/>
        </w:rPr>
      </w:pPr>
      <w:r>
        <w:rPr>
          <w:rFonts w:cs="Calibri" w:hint="eastAsia"/>
          <w:color w:val="000000"/>
          <w:kern w:val="0"/>
          <w:sz w:val="24"/>
          <w:lang w:eastAsia="zh-CN"/>
        </w:rPr>
        <w:t>今年是十四五开局之年，我们也即将迎来建党一百周，请基于十四五规划和2035年远景目标纲要，谈一谈你想对14年后的你或者中国共产党说些什么？</w:t>
      </w:r>
    </w:p>
    <w:p>
      <w:pPr>
        <w:pStyle w:val="style0"/>
        <w:widowControl/>
        <w:rPr>
          <w:rFonts w:cs="Calibri" w:eastAsia="-webkit-standard" w:hint="eastAsia"/>
          <w:color w:val="000000"/>
          <w:kern w:val="0"/>
          <w:sz w:val="24"/>
        </w:rPr>
      </w:pPr>
    </w:p>
    <w:p>
      <w:pPr>
        <w:pStyle w:val="style0"/>
        <w:widowControl/>
        <w:rPr>
          <w:rFonts w:hint="eastAsia"/>
          <w:lang w:eastAsia="zh-CN"/>
        </w:rPr>
      </w:pPr>
      <w:r>
        <w:rPr>
          <w:rFonts w:cs="Calibri" w:eastAsia="-webkit-standard" w:hint="eastAsia"/>
          <w:color w:val="000000"/>
          <w:kern w:val="0"/>
          <w:sz w:val="24"/>
        </w:rPr>
        <w:t>答</w:t>
      </w:r>
      <w:r>
        <w:rPr>
          <w:rFonts w:cs="Calibri" w:eastAsia="-webkit-standard"/>
          <w:color w:val="000000"/>
          <w:kern w:val="0"/>
          <w:sz w:val="24"/>
        </w:rPr>
        <w:t>: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我们党已经从领导人民为夺得全国政权而奋斗的党,成为领导人民掌握全国政权并长期执政的党,成为对外开放和发展社会主义市场经济条件下领导全国建设的党,所肩负的历史任务和所处的时代环境发生了重大的变化,党面临着长期执政和政策开放的双重考验。特别是改革开放以来,我国经济实力不断增强,人民生活水平不断提高,但我们决不能沉醉于改革的成绩之中,盲目乐观,不能忘记党的光荣传统和共产党人的本色。特别是在今天全面建成小康社会的关键时期,更需要我们坚持不懈地艰苦奋斗,清醒地认识肩负的历史重任,清醒地认识难得的机遇和严峻的挑战,继承和发扬党的优良传统和作风,作好长期艰苦奋斗的思想准备,以对党和人民高度负责的态度,不图虑功、干出实绩、做出实效报效祖国</w:t>
      </w:r>
    </w:p>
    <w:p>
      <w:pPr>
        <w:pStyle w:val="style0"/>
        <w:widowControl/>
        <w:rPr>
          <w:rFonts w:hint="eastAsia"/>
          <w:lang w:eastAsia="zh-CN"/>
        </w:rPr>
      </w:pPr>
      <w:r>
        <w:rPr>
          <w:rFonts w:hint="eastAsia"/>
          <w:lang w:eastAsia="zh-CN"/>
        </w:rPr>
        <w:t>人间正道是沧桑。100年的风雨兼程铸就100年的光辉历程,募然回首,岁月如歌,我们又怎能不心潮澎湃,感慨万干?中国共产党作为现实中华民族伟大复兴“中国梦”的领路人,是历史的必然选择,更是人民的必然选择。党在召唤,时代在召唤,让我们以崇高的理想、创新的意识、无畏的勇气展现新时代党员的智慧、风采和力量,让我们团结一致、与时俱进、奋勇前行,以忠诚之心跟觉走,以为赤子之心为人民,以奉献之心报祖国!</w:t>
      </w:r>
    </w:p>
    <w:p>
      <w:pPr>
        <w:pStyle w:val="style0"/>
        <w:widowControl/>
        <w:rPr>
          <w:rFonts w:hint="eastAsia"/>
        </w:rPr>
      </w:pP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rFonts w:ascii="Calibri" w:cs="宋体" w:hAnsi="Calibri"/>
      <w:kern w:val="2"/>
      <w:sz w:val="21"/>
      <w:szCs w:val="24"/>
    </w:rPr>
  </w:style>
  <w:style w:type="paragraph" w:styleId="style1">
    <w:name w:val="heading 1"/>
    <w:basedOn w:val="style0"/>
    <w:next w:val="style0"/>
    <w:qFormat/>
    <w:pPr>
      <w:spacing w:beforeAutospacing="true" w:afterAutospacing="true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8">
    <w:name w:val="Emphasis"/>
    <w:basedOn w:val="style65"/>
    <w:next w:val="style88"/>
    <w:qFormat/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617</Words>
  <Pages>1</Pages>
  <Characters>629</Characters>
  <Application>WPS Office</Application>
  <DocSecurity>0</DocSecurity>
  <Paragraphs>7</Paragraphs>
  <ScaleCrop>false</ScaleCrop>
  <LinksUpToDate>false</LinksUpToDate>
  <CharactersWithSpaces>634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2021-03-25T05:11:00Z</dcterms:created>
  <dc:creator>吾静</dc:creator>
  <lastModifiedBy>WLZ-AN00</lastModifiedBy>
  <dcterms:modified xsi:type="dcterms:W3CDTF">2021-03-29T03:20:24Z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