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第65期党的发展对象培训班第二次小组讨论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学院：物理与信息工程学院  年级与专业：物理学</w:t>
      </w:r>
    </w:p>
    <w:p>
      <w:pPr>
        <w:pStyle w:val="style0"/>
        <w:rPr>
          <w:rFonts w:ascii="-webkit-standard" w:cs="-webkit-standard" w:eastAsia="-webkit-standard" w:hAnsi="-webkit-standard"/>
          <w:b w:val="false"/>
          <w:i w:val="false"/>
          <w:caps w:val="false"/>
          <w:color w:val="000000"/>
          <w:spacing w:val="0"/>
          <w:sz w:val="27"/>
          <w:szCs w:val="27"/>
          <w:u w:val="none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姓名：周小清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180302009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1、今年是十四五开局之年,我们也即将迎来建党一百周,请基于十四五规划和2035年远景目标纲要,谈一谈你想对14年后的你或者中国共产党说些什么?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答：我想说：</w:t>
      </w: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人间正道是沧桑。100年的风雨兼程铸就100年的光辉历程,募然回首,岁月如歌,我们又怎能不心潮澎湃,感慨万干?中国共产党作为现实中华民族伟大复兴“中国梦”的领路人,是历史的必然选择,更是人民的必然选择。党在召唤,时代在召唤,让我们以崇高的理想、创新的意识、无畏的勇气展现新时代党员的智慧、风采和力量,让我们团结一致、与时俱进、奋勇前行,以忠诚之心跟觉走,以为赤子之心为人民,以奉献之心报祖国!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0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alibri"/>
    <w:panose1 w:val="020f0502020000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-webkit-standard">
    <w:altName w:val="-webkit-standard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312</Words>
  <Pages>1</Pages>
  <Characters>329</Characters>
  <Application>WPS Office</Application>
  <DocSecurity>0</DocSecurity>
  <Paragraphs>12</Paragraphs>
  <ScaleCrop>false</ScaleCrop>
  <LinksUpToDate>false</LinksUpToDate>
  <CharactersWithSpaces>331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2020-10-12T16:25:00Z</dcterms:created>
  <dc:creator>吾静</dc:creator>
  <lastModifiedBy>SEA-AL10</lastModifiedBy>
  <dcterms:modified xsi:type="dcterms:W3CDTF">2021-03-28T12:27:20Z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