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ackground w:color="ffffff"/>
  <w:body>
    <w:p>
      <w:pPr>
        <w:pStyle w:val="style0"/>
        <w:jc w:val="center"/>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第65期党的发展对象培训班第二次小组讨论</w:t>
      </w:r>
    </w:p>
    <w:p>
      <w:pPr>
        <w:pStyle w:val="style0"/>
        <w:ind w:firstLine="3520" w:firstLineChars="1100"/>
        <w:rPr>
          <w:rFonts w:ascii="仿宋_GB2312" w:cs="仿宋_GB2312" w:eastAsia="仿宋_GB2312" w:hAnsi="仿宋_GB2312" w:hint="eastAsia"/>
          <w:sz w:val="32"/>
          <w:szCs w:val="32"/>
          <w:lang w:val="en-US" w:eastAsia="zh-CN"/>
        </w:rPr>
      </w:pPr>
    </w:p>
    <w:p>
      <w:pPr>
        <w:pStyle w:val="style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学院</w:t>
      </w:r>
      <w:r>
        <w:rPr>
          <w:rFonts w:ascii="仿宋_GB2312" w:cs="仿宋_GB2312" w:hAnsi="仿宋_GB2312" w:hint="eastAsia"/>
          <w:sz w:val="32"/>
          <w:szCs w:val="32"/>
          <w:lang w:val="en-US" w:eastAsia="zh-CN"/>
        </w:rPr>
        <w:t>：教育科学学院</w:t>
      </w:r>
      <w:r>
        <w:rPr>
          <w:rFonts w:ascii="仿宋_GB2312" w:cs="仿宋_GB2312" w:eastAsia="仿宋_GB2312" w:hAnsi="仿宋_GB2312" w:hint="eastAsia"/>
          <w:sz w:val="32"/>
          <w:szCs w:val="32"/>
          <w:lang w:val="en-US" w:eastAsia="zh-CN"/>
        </w:rPr>
        <w:t xml:space="preserve">  年级与专</w:t>
      </w:r>
      <w:r>
        <w:rPr>
          <w:rFonts w:ascii="仿宋_GB2312" w:cs="仿宋_GB2312" w:hAnsi="仿宋_GB2312" w:hint="eastAsia"/>
          <w:sz w:val="32"/>
          <w:szCs w:val="32"/>
          <w:lang w:val="en-US" w:eastAsia="zh-CN"/>
        </w:rPr>
        <w:t>业</w:t>
      </w:r>
      <w:r>
        <w:rPr>
          <w:rFonts w:ascii="仿宋_GB2312" w:cs="仿宋_GB2312" w:eastAsia="仿宋_GB2312" w:hAnsi="仿宋_GB2312" w:hint="eastAsia"/>
          <w:sz w:val="32"/>
          <w:szCs w:val="32"/>
          <w:lang w:val="en-US" w:eastAsia="zh-CN"/>
        </w:rPr>
        <w:t>：</w:t>
      </w:r>
      <w:r>
        <w:rPr>
          <w:rFonts w:cs="仿宋_GB2312" w:eastAsia="仿宋_GB2312" w:hAnsi="仿宋_GB2312" w:hint="default"/>
          <w:sz w:val="32"/>
          <w:szCs w:val="32"/>
          <w:lang w:val="en-US" w:eastAsia="zh-CN"/>
        </w:rPr>
        <w:t>20</w:t>
      </w:r>
      <w:r>
        <w:rPr>
          <w:rFonts w:cs="仿宋_GB2312" w:hAnsi="仿宋_GB2312" w:hint="eastAsia"/>
          <w:sz w:val="32"/>
          <w:szCs w:val="32"/>
          <w:lang w:val="en-US" w:eastAsia="zh-CN"/>
        </w:rPr>
        <w:t>级</w:t>
      </w:r>
      <w:r>
        <w:rPr>
          <w:rFonts w:ascii="仿宋_GB2312" w:cs="仿宋_GB2312" w:hAnsi="仿宋_GB2312" w:hint="eastAsia"/>
          <w:sz w:val="32"/>
          <w:szCs w:val="32"/>
          <w:lang w:val="en-US" w:eastAsia="zh-CN"/>
        </w:rPr>
        <w:t>学前教育（专升本）</w:t>
      </w:r>
      <w:r>
        <w:rPr>
          <w:rFonts w:ascii="仿宋_GB2312" w:cs="仿宋_GB2312" w:eastAsia="仿宋_GB2312" w:hAnsi="仿宋_GB2312" w:hint="eastAsia"/>
          <w:sz w:val="32"/>
          <w:szCs w:val="32"/>
          <w:lang w:val="en-US" w:eastAsia="zh-CN"/>
        </w:rPr>
        <w:t xml:space="preserve">      姓名：郑美玉</w:t>
      </w:r>
    </w:p>
    <w:p>
      <w:pPr>
        <w:pStyle w:val="style0"/>
        <w:widowControl/>
        <w:spacing w:beforeAutospacing="false" w:after="0" w:afterAutospacing="false"/>
        <w:ind w:left="0" w:firstLine="0"/>
        <w:jc w:val="both"/>
        <w:rPr>
          <w:rFonts w:ascii="Calibri" w:cs="Calibri" w:eastAsia="-webkit-standard" w:hAnsi="Calibri" w:hint="default"/>
          <w:b w:val="false"/>
          <w:i w:val="false"/>
          <w:caps w:val="false"/>
          <w:color w:val="000000"/>
          <w:spacing w:val="0"/>
          <w:kern w:val="0"/>
          <w:sz w:val="24"/>
          <w:szCs w:val="24"/>
          <w:u w:val="none"/>
          <w:lang w:val="en-US" w:eastAsia="zh-CN"/>
        </w:rPr>
      </w:pPr>
    </w:p>
    <w:p>
      <w:pPr>
        <w:pStyle w:val="style0"/>
        <w:widowControl/>
        <w:spacing w:beforeAutospacing="false" w:after="0" w:afterAutospacing="false"/>
        <w:ind w:left="0" w:firstLine="0"/>
        <w:jc w:val="both"/>
        <w:rPr>
          <w:rFonts w:ascii="Calibri" w:cs="Calibri" w:eastAsia="-webkit-standard" w:hAnsi="Calibri" w:hint="default"/>
          <w:b w:val="false"/>
          <w:i w:val="false"/>
          <w:caps w:val="false"/>
          <w:color w:val="000000"/>
          <w:spacing w:val="0"/>
          <w:kern w:val="0"/>
          <w:sz w:val="24"/>
          <w:szCs w:val="24"/>
          <w:u w:val="none"/>
          <w:lang w:val="en-US" w:eastAsia="zh-CN"/>
        </w:rPr>
      </w:pPr>
      <w:r>
        <w:rPr>
          <w:rFonts w:ascii="Calibri" w:cs="Calibri" w:eastAsia="-webkit-standard" w:hAnsi="Calibri" w:hint="default"/>
          <w:b w:val="false"/>
          <w:i w:val="false"/>
          <w:caps w:val="false"/>
          <w:color w:val="000000"/>
          <w:spacing w:val="0"/>
          <w:kern w:val="0"/>
          <w:sz w:val="24"/>
          <w:szCs w:val="24"/>
          <w:u w:val="none"/>
          <w:lang w:val="en-US" w:eastAsia="zh-CN"/>
        </w:rPr>
        <w:t>3.</w:t>
      </w:r>
      <w:r>
        <w:rPr>
          <w:rFonts w:ascii="Calibri" w:cs="Calibri" w:hAnsi="Calibri" w:hint="eastAsia"/>
          <w:b w:val="false"/>
          <w:i w:val="false"/>
          <w:caps w:val="false"/>
          <w:color w:val="000000"/>
          <w:spacing w:val="0"/>
          <w:kern w:val="0"/>
          <w:sz w:val="24"/>
          <w:szCs w:val="24"/>
          <w:u w:val="none"/>
          <w:lang w:val="en-US" w:eastAsia="zh-CN"/>
        </w:rPr>
        <w:t>今年是建党一百周年，回顾历史，我党历史上有许多重大事件，如南昌起义、八七会议、十一届三中全会等。</w:t>
      </w:r>
    </w:p>
    <w:p>
      <w:pPr>
        <w:pStyle w:val="style0"/>
        <w:widowControl/>
        <w:spacing w:beforeAutospacing="false" w:after="0" w:afterAutospacing="false"/>
        <w:ind w:left="0" w:firstLine="0"/>
        <w:jc w:val="both"/>
        <w:rPr>
          <w:rFonts w:ascii="Calibri" w:cs="Calibri" w:eastAsia="-webkit-standard" w:hAnsi="Calibri" w:hint="default"/>
          <w:b w:val="false"/>
          <w:i w:val="false"/>
          <w:caps w:val="false"/>
          <w:color w:val="000000"/>
          <w:spacing w:val="0"/>
          <w:kern w:val="0"/>
          <w:sz w:val="24"/>
          <w:szCs w:val="24"/>
          <w:u w:val="none"/>
          <w:lang w:val="en-US" w:eastAsia="zh-CN"/>
        </w:rPr>
      </w:pPr>
      <w:r>
        <w:rPr>
          <w:rFonts w:ascii="Calibri" w:cs="Calibri" w:eastAsia="-webkit-standard" w:hAnsi="Calibri" w:hint="default"/>
          <w:b w:val="false"/>
          <w:i w:val="false"/>
          <w:caps w:val="false"/>
          <w:color w:val="000000"/>
          <w:spacing w:val="0"/>
          <w:kern w:val="0"/>
          <w:sz w:val="24"/>
          <w:szCs w:val="24"/>
          <w:u w:val="none"/>
          <w:lang w:val="en-US" w:eastAsia="zh-CN"/>
        </w:rPr>
        <w:t>3.1 请选择其中一个历史事件简要介绍，并谈谈你对其意义的认识；</w:t>
      </w:r>
    </w:p>
    <w:p>
      <w:pPr>
        <w:pStyle w:val="style0"/>
        <w:widowControl/>
        <w:spacing w:beforeAutospacing="false" w:after="0" w:afterAutospacing="false"/>
        <w:ind w:left="0" w:firstLine="0"/>
        <w:jc w:val="both"/>
        <w:rPr>
          <w:rFonts w:ascii="Calibri" w:cs="Calibri" w:eastAsia="-webkit-standard" w:hAnsi="Calibri" w:hint="default"/>
          <w:b w:val="false"/>
          <w:i w:val="false"/>
          <w:caps w:val="false"/>
          <w:color w:val="000000"/>
          <w:spacing w:val="0"/>
          <w:kern w:val="0"/>
          <w:sz w:val="24"/>
          <w:szCs w:val="24"/>
          <w:u w:val="none"/>
          <w:lang w:val="en-US" w:eastAsia="zh-CN"/>
        </w:rPr>
      </w:pPr>
      <w:r>
        <w:rPr>
          <w:rFonts w:ascii="Calibri" w:cs="Calibri" w:eastAsia="-webkit-standard" w:hAnsi="Calibri" w:hint="default"/>
          <w:b w:val="false"/>
          <w:i w:val="false"/>
          <w:caps w:val="false"/>
          <w:color w:val="000000"/>
          <w:spacing w:val="0"/>
          <w:kern w:val="0"/>
          <w:sz w:val="24"/>
          <w:szCs w:val="24"/>
          <w:u w:val="none"/>
          <w:lang w:val="en-US" w:eastAsia="zh-CN"/>
        </w:rPr>
        <w:t>答：遵义会议是指1935年1月中共中央政治局在贵州遵义召开的独立自主地解决中国革命问题的一次极其重要的扩大会议。是在红军第五次反“围剿”失败和长征初期严重受挫的情况下，为了纠正博古、王明、李德等人“左”倾领导在军事指挥上的错误而召开的。这次会议是中国共产党第一次独立自主地运用马克思列宁主义基本原理解决自己的路线、方针和政策方面问题的会议。在极端危急的历史关头，挽救了党，挽救了红军，挽救了中国革命，在中国共产党和红军的历史上，是一个生死攸关的转折点。</w:t>
      </w:r>
    </w:p>
    <w:p>
      <w:pPr>
        <w:pStyle w:val="style0"/>
        <w:widowControl/>
        <w:spacing w:beforeAutospacing="false" w:after="0" w:afterAutospacing="false"/>
        <w:ind w:left="0" w:firstLine="0"/>
        <w:jc w:val="both"/>
        <w:rPr>
          <w:rFonts w:ascii="Calibri" w:cs="Calibri" w:eastAsia="-webkit-standard" w:hAnsi="Calibri" w:hint="default"/>
          <w:b w:val="false"/>
          <w:i w:val="false"/>
          <w:caps w:val="false"/>
          <w:color w:val="000000"/>
          <w:spacing w:val="0"/>
          <w:kern w:val="0"/>
          <w:sz w:val="24"/>
          <w:szCs w:val="24"/>
          <w:u w:val="none"/>
          <w:lang w:val="en-US" w:eastAsia="zh-CN"/>
        </w:rPr>
      </w:pPr>
      <w:r>
        <w:rPr>
          <w:rFonts w:ascii="Calibri" w:cs="Calibri" w:eastAsia="-webkit-standard" w:hAnsi="Calibri" w:hint="default"/>
          <w:b w:val="false"/>
          <w:i w:val="false"/>
          <w:caps w:val="false"/>
          <w:color w:val="000000"/>
          <w:spacing w:val="0"/>
          <w:kern w:val="0"/>
          <w:sz w:val="24"/>
          <w:szCs w:val="24"/>
          <w:u w:val="none"/>
          <w:lang w:val="en-US" w:eastAsia="zh-CN"/>
        </w:rPr>
        <w:t>3.2 2月20日，党史学习教育动员大会在北京召开。谈谈你对党史工作的认识。</w:t>
      </w:r>
    </w:p>
    <w:p>
      <w:pPr>
        <w:pStyle w:val="style0"/>
        <w:widowControl/>
        <w:spacing w:beforeAutospacing="false" w:after="0" w:afterAutospacing="false"/>
        <w:ind w:left="0" w:firstLine="0"/>
        <w:jc w:val="both"/>
        <w:rPr>
          <w:rFonts w:ascii="Calibri" w:cs="Calibri" w:eastAsia="-webkit-standard" w:hAnsi="Calibri" w:hint="default"/>
          <w:b w:val="false"/>
          <w:i w:val="false"/>
          <w:caps w:val="false"/>
          <w:color w:val="000000"/>
          <w:spacing w:val="0"/>
          <w:kern w:val="0"/>
          <w:sz w:val="24"/>
          <w:szCs w:val="24"/>
          <w:u w:val="none"/>
          <w:lang w:val="en-US" w:eastAsia="zh-CN"/>
        </w:rPr>
      </w:pPr>
      <w:r>
        <w:rPr>
          <w:rFonts w:ascii="Calibri" w:cs="Calibri" w:eastAsia="-webkit-standard" w:hAnsi="Calibri" w:hint="default"/>
          <w:b w:val="false"/>
          <w:i w:val="false"/>
          <w:caps w:val="false"/>
          <w:color w:val="000000"/>
          <w:spacing w:val="0"/>
          <w:kern w:val="0"/>
          <w:sz w:val="24"/>
          <w:szCs w:val="24"/>
          <w:u w:val="none"/>
          <w:lang w:val="en-US" w:eastAsia="zh-CN"/>
        </w:rPr>
        <w:t>答：从党的群众路线教育实践活动，到“三严三实”专题教育，从“两学一做”学习教育，到“不忘初心、牢记使命”主题教育，再到此次党史学习教育，党内集中教育接续开展，每一次都是“补钙”“加油”。 在20日的动员大会上，习近平总书记指出，在全党开展党史学习教育，是党中央作出的重大决策，全党同志要做到学史明理、学史增信、学史崇德、学史力行。坚持集中学习和自主学习相结合，坚持规定动作和自选动作相结合。党员、干部不管处在哪个层次和岗位，都要全身心投入，做到学有所思、学有所悟、学有所得。 从历史中获得启迪</w:t>
      </w:r>
      <w:r>
        <w:rPr>
          <w:rFonts w:ascii="Calibri" w:cs="Calibri" w:hAnsi="Calibri" w:hint="eastAsia"/>
          <w:b w:val="false"/>
          <w:i w:val="false"/>
          <w:caps w:val="false"/>
          <w:color w:val="000000"/>
          <w:spacing w:val="0"/>
          <w:kern w:val="0"/>
          <w:sz w:val="24"/>
          <w:szCs w:val="24"/>
          <w:u w:val="none"/>
          <w:lang w:val="en-US" w:eastAsia="zh-CN"/>
        </w:rPr>
        <w:t>，</w:t>
      </w:r>
      <w:r>
        <w:rPr>
          <w:rFonts w:ascii="Calibri" w:cs="Calibri" w:eastAsia="-webkit-standard" w:hAnsi="Calibri" w:hint="default"/>
          <w:b w:val="false"/>
          <w:i w:val="false"/>
          <w:caps w:val="false"/>
          <w:color w:val="000000"/>
          <w:spacing w:val="0"/>
          <w:kern w:val="0"/>
          <w:sz w:val="24"/>
          <w:szCs w:val="24"/>
          <w:u w:val="none"/>
          <w:lang w:val="en-US" w:eastAsia="zh-CN"/>
        </w:rPr>
        <w:t>历史是最好的教科书。要充分发挥党史以史鉴今、资政育人的作用。</w:t>
      </w:r>
    </w:p>
    <w:p>
      <w:pPr>
        <w:pStyle w:val="style0"/>
        <w:widowControl/>
        <w:spacing w:beforeAutospacing="false" w:after="0" w:afterAutospacing="false"/>
        <w:ind w:left="0" w:firstLine="0"/>
        <w:jc w:val="both"/>
        <w:rPr>
          <w:rFonts w:ascii="-webkit-standard" w:cs="-webkit-standard" w:eastAsia="-webkit-standard" w:hAnsi="-webkit-standard" w:hint="default"/>
          <w:b w:val="false"/>
          <w:i w:val="false"/>
          <w:caps w:val="false"/>
          <w:color w:val="000000"/>
          <w:spacing w:val="0"/>
          <w:sz w:val="27"/>
          <w:szCs w:val="27"/>
          <w:u w:val="none"/>
        </w:rPr>
      </w:pPr>
      <w:r>
        <w:rPr>
          <w:rFonts w:ascii="-webkit-standard" w:cs="-webkit-standard" w:eastAsia="-webkit-standard" w:hAnsi="-webkit-standard" w:hint="default"/>
          <w:b w:val="false"/>
          <w:i w:val="false"/>
          <w:caps w:val="false"/>
          <w:color w:val="000000"/>
          <w:spacing w:val="0"/>
          <w:kern w:val="0"/>
          <w:sz w:val="27"/>
          <w:szCs w:val="27"/>
          <w:u w:val="none"/>
          <w:lang w:val="en-US" w:eastAsia="zh-CN"/>
        </w:rPr>
        <w:t> </w:t>
      </w:r>
    </w:p>
    <w:bookmarkStart w:id="0" w:name="_GoBack"/>
    <w:bookmarkEnd w:id="0"/>
    <w:p>
      <w:pPr>
        <w:pStyle w:val="style0"/>
        <w:widowControl/>
        <w:spacing w:beforeAutospacing="false" w:after="0" w:afterAutospacing="false"/>
        <w:ind w:left="0" w:firstLine="0"/>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eastAsia"/>
          <w:sz w:val="32"/>
          <w:szCs w:val="32"/>
        </w:rPr>
      </w:pPr>
    </w:p>
    <w:bookmarkStart w:id="1" w:name="_GoBack"/>
    <w:bookmarkEnd w:id="1"/>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numPr>
          <w:ilvl w:val="0"/>
          <w:numId w:val="0"/>
        </w:numPr>
        <w:rPr>
          <w:rFonts w:ascii="仿宋_GB2312" w:cs="仿宋_GB2312" w:eastAsia="仿宋_GB2312" w:hAnsi="仿宋_GB2312" w:hint="eastAsia"/>
          <w:i w:val="false"/>
          <w:caps w:val="false"/>
          <w:color w:val="000000"/>
          <w:spacing w:val="0"/>
          <w:sz w:val="32"/>
          <w:szCs w:val="32"/>
          <w:shd w:val="clear" w:color="auto" w:fill="ffffff"/>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000020204"/>
    <w:charset w:val="00"/>
    <w:family w:val="swiss"/>
    <w:pitch w:val="default"/>
    <w:sig w:usb0="E0002AFF" w:usb1="C0007843" w:usb2="00000009" w:usb3="00000000" w:csb0="400001FF" w:csb1="FFFF0000"/>
  </w:font>
  <w:font w:name="黑体">
    <w:altName w:val="黑体"/>
    <w:panose1 w:val="02010609060000010101"/>
    <w:charset w:val="00"/>
    <w:family w:val="auto"/>
    <w:pitch w:val="default"/>
    <w:sig w:usb0="800002BF" w:usb1="38CF7CFA" w:usb2="00000016" w:usb3="00000000" w:csb0="00040001" w:csb1="00000000"/>
  </w:font>
  <w:font w:name="Courier New">
    <w:altName w:val="Courier New"/>
    <w:panose1 w:val="02070309020000020404"/>
    <w:charset w:val="00"/>
    <w:family w:val="modern"/>
    <w:pitch w:val="default"/>
    <w:sig w:usb0="E0002AFF" w:usb1="C0007843" w:usb2="00000009" w:usb3="00000000" w:csb0="400001FF" w:csb1="FFFF0000"/>
  </w:font>
  <w:font w:name="Symbol">
    <w:altName w:val="Symbol"/>
    <w:panose1 w:val="05050102010000020507"/>
    <w:charset w:val="00"/>
    <w:family w:val="roman"/>
    <w:pitch w:val="default"/>
    <w:sig w:usb0="00000000" w:usb1="00000000" w:usb2="00000000" w:usb3="00000000" w:csb0="80000000"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 w:name="仿宋_GB2312">
    <w:altName w:val="仿宋"/>
    <w:panose1 w:val="02010609030000010101"/>
    <w:charset w:val="86"/>
    <w:family w:val="auto"/>
    <w:pitch w:val="default"/>
    <w:sig w:usb0="00000000" w:usb1="00000000" w:usb2="00000000" w:usb3="00000000" w:csb0="00040000" w:csb1="00000000"/>
  </w:font>
  <w:font w:name="仿宋">
    <w:altName w:val="仿宋"/>
    <w:panose1 w:val="02010609060000010101"/>
    <w:charset w:val="86"/>
    <w:family w:val="auto"/>
    <w:pitch w:val="default"/>
    <w:sig w:usb0="00000000" w:usb1="00000000" w:usb2="00000016" w:usb3="00000000" w:csb0="00040001" w:csb1="00000000"/>
  </w:font>
  <w:font w:name="-webkit-standard">
    <w:altName w:val="-webkit-standard"/>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kern w:val="44"/>
      <w:sz w:val="48"/>
      <w:szCs w:val="48"/>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659</Words>
  <Pages>1</Pages>
  <Characters>672</Characters>
  <Application>WPS Office</Application>
  <DocSecurity>0</DocSecurity>
  <Paragraphs>20</Paragraphs>
  <ScaleCrop>false</ScaleCrop>
  <LinksUpToDate>false</LinksUpToDate>
  <CharactersWithSpaces>685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2020-10-12T16:25:00Z</dcterms:created>
  <dc:creator>吾静</dc:creator>
  <lastModifiedBy>PCT-AL10</lastModifiedBy>
  <dcterms:modified xsi:type="dcterms:W3CDTF">2021-03-28T09:08:46Z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ies>
</file>