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</w:pPr>
      <w:r>
        <w:rPr>
          <w:rFonts w:hint="eastAsia"/>
          <w:lang w:eastAsia="zh-CN"/>
        </w:rPr>
        <w:t>在今天的小组讨论中，其中的一名组员分享了南昌起义的前因后果，感触颇多。八一南昌起义</w:t>
      </w:r>
      <w:r>
        <w:rPr>
          <w:rFonts w:hint="eastAsia"/>
          <w:lang w:val="en-US" w:eastAsia="zh-CN"/>
        </w:rPr>
        <w:t>在1927年8月1日中共联合国民党左派，打响了武装反抗国民党反动派的第一枪，揭开了中国共产党独立领导武装斗争和创建革命军队的序幕。在由周恩来、贺龙、李立三、叶挺、朱德、刘伯承、谭平山的英明领导下，广大人民群众在南昌城举行武装起义，经过激烈战斗，全歼守军3000余人，占领了南昌城，使起义胜利的旗帜插在南昌城头，使国民党反动派受到了震撼和打击。</w:t>
      </w:r>
      <w:bookmarkStart w:id="0" w:name="_GoBack"/>
      <w:bookmarkEnd w:id="0"/>
      <w:r>
        <w:rPr>
          <w:rFonts w:hint="eastAsia"/>
          <w:lang w:val="en-US" w:eastAsia="zh-CN"/>
        </w:rPr>
        <w:t>南昌起义，用血与火的语言宣告和体现了中国共产党人不畏强暴、敢于斗争的革命精神。</w:t>
      </w:r>
    </w:p>
    <w:p>
      <w:pPr>
        <w:widowControl/>
        <w:jc w:val="left"/>
        <w:rPr>
          <w:rFonts w:hint="eastAsia"/>
          <w:lang w:eastAsia="zh-CN"/>
        </w:rPr>
      </w:pPr>
    </w:p>
    <w:p>
      <w:pPr>
        <w:widowControl/>
        <w:jc w:val="left"/>
        <w:rPr>
          <w:rFonts w:hint="eastAsia"/>
          <w:lang w:eastAsia="zh-CN"/>
        </w:rPr>
      </w:pPr>
    </w:p>
    <w:p>
      <w:pPr>
        <w:widowControl/>
        <w:jc w:val="left"/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Heiti SC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2021-03-25T22:20:10Z</dcterms:created>
  <dc:creator>连我热点 丑得没脸</dc:creator>
  <cp:lastModifiedBy>连我热点 丑得没脸</cp:lastModifiedBy>
  <dcterms:modified xsi:type="dcterms:W3CDTF">2021-03-27T18:00:57Z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