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B8710E9" w14:textId="37BBD194" w:rsidR="00881B92" w:rsidRDefault="003E6A9A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第65期党的发展对象培训班第</w:t>
      </w:r>
      <w:r w:rsidR="00205E8D">
        <w:rPr>
          <w:rFonts w:ascii="仿宋_GB2312" w:eastAsia="仿宋_GB2312" w:hAnsi="仿宋_GB2312" w:cs="仿宋_GB2312" w:hint="eastAsia"/>
          <w:sz w:val="32"/>
          <w:szCs w:val="32"/>
        </w:rPr>
        <w:t>二</w:t>
      </w:r>
      <w:r>
        <w:rPr>
          <w:rFonts w:ascii="仿宋_GB2312" w:eastAsia="仿宋_GB2312" w:hAnsi="仿宋_GB2312" w:cs="仿宋_GB2312" w:hint="eastAsia"/>
          <w:sz w:val="32"/>
          <w:szCs w:val="32"/>
        </w:rPr>
        <w:t>次小组讨论</w:t>
      </w:r>
    </w:p>
    <w:p w14:paraId="47A09096" w14:textId="77777777" w:rsidR="00881B92" w:rsidRDefault="00881B92">
      <w:pPr>
        <w:ind w:firstLineChars="1100" w:firstLine="3520"/>
        <w:rPr>
          <w:rFonts w:ascii="仿宋_GB2312" w:eastAsia="仿宋_GB2312" w:hAnsi="仿宋_GB2312" w:cs="仿宋_GB2312"/>
          <w:sz w:val="32"/>
          <w:szCs w:val="32"/>
        </w:rPr>
      </w:pPr>
    </w:p>
    <w:p w14:paraId="75D7B171" w14:textId="1CA56C53" w:rsidR="00881B92" w:rsidRPr="003E6A9A" w:rsidRDefault="003E6A9A">
      <w:pPr>
        <w:ind w:firstLineChars="100" w:firstLine="210"/>
        <w:rPr>
          <w:rFonts w:ascii="仿宋_GB2312" w:eastAsia="仿宋_GB2312" w:hAnsi="仿宋_GB2312" w:cs="仿宋_GB2312"/>
          <w:szCs w:val="21"/>
        </w:rPr>
      </w:pPr>
      <w:r w:rsidRPr="003E6A9A">
        <w:rPr>
          <w:rFonts w:ascii="仿宋_GB2312" w:eastAsia="仿宋_GB2312" w:hAnsi="仿宋_GB2312" w:cs="仿宋_GB2312" w:hint="eastAsia"/>
          <w:szCs w:val="21"/>
        </w:rPr>
        <w:t>学院：物理与信息工程学院</w:t>
      </w:r>
      <w:r>
        <w:rPr>
          <w:rFonts w:ascii="仿宋_GB2312" w:eastAsia="仿宋_GB2312" w:hAnsi="仿宋_GB2312" w:cs="仿宋_GB2312" w:hint="eastAsia"/>
          <w:szCs w:val="21"/>
        </w:rPr>
        <w:t xml:space="preserve"> </w:t>
      </w:r>
      <w:r>
        <w:rPr>
          <w:rFonts w:ascii="仿宋_GB2312" w:eastAsia="仿宋_GB2312" w:hAnsi="仿宋_GB2312" w:cs="仿宋_GB2312"/>
          <w:szCs w:val="21"/>
        </w:rPr>
        <w:t xml:space="preserve">  </w:t>
      </w:r>
      <w:r w:rsidRPr="003E6A9A">
        <w:rPr>
          <w:rFonts w:ascii="仿宋_GB2312" w:eastAsia="仿宋_GB2312" w:hAnsi="仿宋_GB2312" w:cs="仿宋_GB2312" w:hint="eastAsia"/>
          <w:szCs w:val="21"/>
        </w:rPr>
        <w:t xml:space="preserve">年级与专业： </w:t>
      </w:r>
      <w:r w:rsidRPr="003E6A9A">
        <w:rPr>
          <w:rFonts w:ascii="仿宋_GB2312" w:eastAsia="仿宋_GB2312" w:hAnsi="仿宋_GB2312" w:cs="仿宋_GB2312"/>
          <w:szCs w:val="21"/>
        </w:rPr>
        <w:t>18</w:t>
      </w:r>
      <w:r w:rsidRPr="003E6A9A">
        <w:rPr>
          <w:rFonts w:ascii="仿宋_GB2312" w:eastAsia="仿宋_GB2312" w:hAnsi="仿宋_GB2312" w:cs="仿宋_GB2312" w:hint="eastAsia"/>
          <w:szCs w:val="21"/>
        </w:rPr>
        <w:t>电气       姓名：王子睿</w:t>
      </w:r>
    </w:p>
    <w:p w14:paraId="062CDEA8" w14:textId="5704614F" w:rsidR="00205E8D" w:rsidRPr="00205E8D" w:rsidRDefault="00205E8D" w:rsidP="00205E8D">
      <w:pPr>
        <w:pStyle w:val="a3"/>
        <w:numPr>
          <w:ilvl w:val="0"/>
          <w:numId w:val="1"/>
        </w:numPr>
        <w:ind w:firstLineChars="0"/>
        <w:rPr>
          <w:rFonts w:ascii="宋体" w:hAnsi="宋体"/>
          <w:color w:val="000000"/>
          <w:kern w:val="0"/>
          <w:sz w:val="24"/>
          <w:lang w:bidi="ar"/>
        </w:rPr>
      </w:pPr>
      <w:r w:rsidRPr="00205E8D">
        <w:rPr>
          <w:rFonts w:ascii="宋体" w:hAnsi="宋体" w:hint="eastAsia"/>
          <w:color w:val="000000"/>
          <w:kern w:val="0"/>
          <w:sz w:val="24"/>
          <w:lang w:bidi="ar"/>
        </w:rPr>
        <w:t>今年是十四五开局之年，我们也即将迎来建党一百周，请基于十四五规划和2035年远景目标纲要，谈一谈你想对14年后的你或者中国共产党说些什么？</w:t>
      </w:r>
    </w:p>
    <w:p w14:paraId="2757155F" w14:textId="6FEE417B" w:rsidR="00205E8D" w:rsidRPr="00205E8D" w:rsidRDefault="00205E8D" w:rsidP="00205E8D">
      <w:pPr>
        <w:rPr>
          <w:rFonts w:ascii="宋体" w:hAnsi="宋体" w:hint="eastAsia"/>
          <w:color w:val="000000"/>
          <w:kern w:val="0"/>
          <w:sz w:val="24"/>
          <w:lang w:bidi="ar"/>
        </w:rPr>
      </w:pPr>
      <w:r>
        <w:rPr>
          <w:rFonts w:ascii="宋体" w:hAnsi="宋体" w:hint="eastAsia"/>
          <w:color w:val="000000"/>
          <w:kern w:val="0"/>
          <w:sz w:val="24"/>
          <w:lang w:bidi="ar"/>
        </w:rPr>
        <w:t>答：</w:t>
      </w:r>
    </w:p>
    <w:p w14:paraId="739F1F6F" w14:textId="3B63FEA5" w:rsidR="00205E8D" w:rsidRPr="00205E8D" w:rsidRDefault="00205E8D" w:rsidP="00205E8D">
      <w:pPr>
        <w:ind w:firstLineChars="300" w:firstLine="720"/>
        <w:rPr>
          <w:rFonts w:eastAsia="-webkit-standard" w:cs="Calibri" w:hint="eastAsia"/>
          <w:color w:val="000000"/>
          <w:kern w:val="0"/>
          <w:sz w:val="24"/>
          <w:lang w:bidi="ar"/>
        </w:rPr>
      </w:pPr>
      <w:r w:rsidRPr="00205E8D">
        <w:rPr>
          <w:rFonts w:ascii="宋体" w:hAnsi="宋体" w:hint="eastAsia"/>
          <w:color w:val="000000"/>
          <w:kern w:val="0"/>
          <w:sz w:val="24"/>
          <w:lang w:bidi="ar"/>
        </w:rPr>
        <w:t>在这一总布局的架构下，党的十八大以来，以习近平同志为总书记的党中央作出一系列理论阐述，不断丰富和完善全面推进十四五规划的重要思想</w:t>
      </w:r>
      <w:r w:rsidRPr="00205E8D">
        <w:rPr>
          <w:rFonts w:eastAsia="-webkit-standard" w:cs="Calibri"/>
          <w:color w:val="000000"/>
          <w:kern w:val="0"/>
          <w:sz w:val="24"/>
          <w:lang w:bidi="ar"/>
        </w:rPr>
        <w:t>——</w:t>
      </w:r>
    </w:p>
    <w:p w14:paraId="3A85E7DA" w14:textId="77777777" w:rsidR="00205E8D" w:rsidRPr="00205E8D" w:rsidRDefault="00205E8D" w:rsidP="00205E8D">
      <w:pPr>
        <w:ind w:firstLineChars="200" w:firstLine="480"/>
        <w:rPr>
          <w:rFonts w:eastAsia="-webkit-standard" w:cs="Calibri" w:hint="eastAsia"/>
          <w:color w:val="000000"/>
          <w:kern w:val="0"/>
          <w:sz w:val="24"/>
          <w:lang w:bidi="ar"/>
        </w:rPr>
      </w:pPr>
      <w:r w:rsidRPr="00205E8D">
        <w:rPr>
          <w:rFonts w:eastAsia="-webkit-standard" w:cs="Calibri" w:hint="eastAsia"/>
          <w:color w:val="000000"/>
          <w:kern w:val="0"/>
          <w:sz w:val="24"/>
          <w:lang w:bidi="ar"/>
        </w:rPr>
        <w:t>“</w:t>
      </w:r>
      <w:r w:rsidRPr="00205E8D">
        <w:rPr>
          <w:rFonts w:ascii="宋体" w:hAnsi="宋体" w:hint="eastAsia"/>
          <w:color w:val="000000"/>
          <w:kern w:val="0"/>
          <w:sz w:val="24"/>
          <w:lang w:bidi="ar"/>
        </w:rPr>
        <w:t>坚持中国特色社会主义政治发展道路，关键是要坚持党的领导、人民当家作主、十四五规划有机统一。</w:t>
      </w:r>
      <w:r w:rsidRPr="00205E8D">
        <w:rPr>
          <w:rFonts w:eastAsia="-webkit-standard" w:cs="Calibri"/>
          <w:color w:val="000000"/>
          <w:kern w:val="0"/>
          <w:sz w:val="24"/>
          <w:lang w:bidi="ar"/>
        </w:rPr>
        <w:t>”</w:t>
      </w:r>
    </w:p>
    <w:p w14:paraId="60B00138" w14:textId="68501B8E" w:rsidR="00205E8D" w:rsidRPr="00205E8D" w:rsidRDefault="00205E8D" w:rsidP="00205E8D">
      <w:pPr>
        <w:ind w:firstLineChars="200" w:firstLine="480"/>
        <w:rPr>
          <w:rFonts w:eastAsia="-webkit-standard" w:cs="Calibri" w:hint="eastAsia"/>
          <w:color w:val="000000"/>
          <w:kern w:val="0"/>
          <w:sz w:val="24"/>
          <w:lang w:bidi="ar"/>
        </w:rPr>
      </w:pPr>
      <w:r w:rsidRPr="00205E8D">
        <w:rPr>
          <w:rFonts w:eastAsia="-webkit-standard" w:cs="Calibri" w:hint="eastAsia"/>
          <w:color w:val="000000"/>
          <w:kern w:val="0"/>
          <w:sz w:val="24"/>
          <w:lang w:bidi="ar"/>
        </w:rPr>
        <w:t>“</w:t>
      </w:r>
      <w:r w:rsidRPr="00205E8D">
        <w:rPr>
          <w:rFonts w:ascii="宋体" w:hAnsi="宋体" w:hint="eastAsia"/>
          <w:color w:val="000000"/>
          <w:kern w:val="0"/>
          <w:sz w:val="24"/>
          <w:lang w:bidi="ar"/>
        </w:rPr>
        <w:t>宪法是国家的根本法，坚持十四五规划首先要坚持依宪治国，坚持依法执政首先要坚持依宪执政。</w:t>
      </w:r>
      <w:r w:rsidRPr="00205E8D">
        <w:rPr>
          <w:rFonts w:eastAsia="-webkit-standard" w:cs="Calibri"/>
          <w:color w:val="000000"/>
          <w:kern w:val="0"/>
          <w:sz w:val="24"/>
          <w:lang w:bidi="ar"/>
        </w:rPr>
        <w:t>”</w:t>
      </w:r>
    </w:p>
    <w:p w14:paraId="5B2BB94D" w14:textId="77777777" w:rsidR="00205E8D" w:rsidRPr="00205E8D" w:rsidRDefault="00205E8D" w:rsidP="00205E8D">
      <w:pPr>
        <w:ind w:firstLineChars="200" w:firstLine="480"/>
        <w:rPr>
          <w:rFonts w:eastAsia="-webkit-standard" w:cs="Calibri" w:hint="eastAsia"/>
          <w:color w:val="000000"/>
          <w:kern w:val="0"/>
          <w:sz w:val="24"/>
          <w:lang w:bidi="ar"/>
        </w:rPr>
      </w:pPr>
      <w:r w:rsidRPr="00205E8D">
        <w:rPr>
          <w:rFonts w:eastAsia="-webkit-standard" w:cs="Calibri" w:hint="eastAsia"/>
          <w:color w:val="000000"/>
          <w:kern w:val="0"/>
          <w:sz w:val="24"/>
          <w:lang w:bidi="ar"/>
        </w:rPr>
        <w:t>“</w:t>
      </w:r>
      <w:r w:rsidRPr="00205E8D">
        <w:rPr>
          <w:rFonts w:ascii="宋体" w:hAnsi="宋体" w:hint="eastAsia"/>
          <w:color w:val="000000"/>
          <w:kern w:val="0"/>
          <w:sz w:val="24"/>
          <w:lang w:bidi="ar"/>
        </w:rPr>
        <w:t>坚持和完善人民代表大会制度，必须全面推进十四五规划。发展人民民主必须坚持十四五规划、维护宪法法律权威，使民主制度化、法律化，使这种制度和法律不因领导人的改变而改变，不因领导人的看法和注意力的改变而改变。</w:t>
      </w:r>
      <w:r w:rsidRPr="00205E8D">
        <w:rPr>
          <w:rFonts w:eastAsia="-webkit-standard" w:cs="Calibri"/>
          <w:color w:val="000000"/>
          <w:kern w:val="0"/>
          <w:sz w:val="24"/>
          <w:lang w:bidi="ar"/>
        </w:rPr>
        <w:t>”</w:t>
      </w:r>
    </w:p>
    <w:p w14:paraId="3770B7C2" w14:textId="77777777" w:rsidR="00205E8D" w:rsidRPr="00205E8D" w:rsidRDefault="00205E8D" w:rsidP="00205E8D">
      <w:pPr>
        <w:ind w:firstLineChars="200" w:firstLine="480"/>
        <w:rPr>
          <w:rFonts w:eastAsia="-webkit-standard" w:cs="Calibri" w:hint="eastAsia"/>
          <w:color w:val="000000"/>
          <w:kern w:val="0"/>
          <w:sz w:val="24"/>
          <w:lang w:bidi="ar"/>
        </w:rPr>
      </w:pPr>
      <w:r w:rsidRPr="00205E8D">
        <w:rPr>
          <w:rFonts w:eastAsia="-webkit-standard" w:cs="Calibri" w:hint="eastAsia"/>
          <w:color w:val="000000"/>
          <w:kern w:val="0"/>
          <w:sz w:val="24"/>
          <w:lang w:bidi="ar"/>
        </w:rPr>
        <w:t>“</w:t>
      </w:r>
      <w:r w:rsidRPr="00205E8D">
        <w:rPr>
          <w:rFonts w:ascii="宋体" w:hAnsi="宋体" w:hint="eastAsia"/>
          <w:color w:val="000000"/>
          <w:kern w:val="0"/>
          <w:sz w:val="24"/>
          <w:lang w:bidi="ar"/>
        </w:rPr>
        <w:t>坚持十四五规划和以德治国相结合，把法治建设和道德建设紧密结合起来，把他律和自律紧密结合起来，做到法治和德治相辅相成、相互促进。</w:t>
      </w:r>
      <w:r w:rsidRPr="00205E8D">
        <w:rPr>
          <w:rFonts w:eastAsia="-webkit-standard" w:cs="Calibri"/>
          <w:color w:val="000000"/>
          <w:kern w:val="0"/>
          <w:sz w:val="24"/>
          <w:lang w:bidi="ar"/>
        </w:rPr>
        <w:t>”</w:t>
      </w:r>
    </w:p>
    <w:p w14:paraId="7A465FD2" w14:textId="77777777" w:rsidR="00205E8D" w:rsidRPr="00205E8D" w:rsidRDefault="00205E8D" w:rsidP="00205E8D">
      <w:pPr>
        <w:ind w:firstLineChars="200" w:firstLine="480"/>
        <w:rPr>
          <w:rFonts w:eastAsia="-webkit-standard" w:cs="Calibri" w:hint="eastAsia"/>
          <w:color w:val="000000"/>
          <w:kern w:val="0"/>
          <w:sz w:val="24"/>
          <w:lang w:bidi="ar"/>
        </w:rPr>
      </w:pPr>
      <w:r w:rsidRPr="00205E8D">
        <w:rPr>
          <w:rFonts w:ascii="宋体" w:hAnsi="宋体" w:hint="eastAsia"/>
          <w:color w:val="000000"/>
          <w:kern w:val="0"/>
          <w:sz w:val="24"/>
          <w:lang w:bidi="ar"/>
        </w:rPr>
        <w:t>这些重要论述，既有对多年来党的治国理政思想的一脉相承，又有应对新形势、新挑战、新任务的创新发展，为新时期全面推进十四五规划指明了前进方向。</w:t>
      </w:r>
    </w:p>
    <w:p w14:paraId="3EC9E741" w14:textId="78D6ED07" w:rsidR="00881B92" w:rsidRDefault="00205E8D" w:rsidP="00205E8D">
      <w:pPr>
        <w:rPr>
          <w:rFonts w:ascii="仿宋_GB2312" w:eastAsia="仿宋_GB2312" w:hAnsi="仿宋_GB2312" w:cs="仿宋_GB2312"/>
          <w:sz w:val="32"/>
          <w:szCs w:val="32"/>
        </w:rPr>
      </w:pPr>
      <w:r w:rsidRPr="00205E8D">
        <w:rPr>
          <w:rFonts w:ascii="宋体" w:hAnsi="宋体" w:hint="eastAsia"/>
          <w:color w:val="000000"/>
          <w:kern w:val="0"/>
          <w:sz w:val="24"/>
          <w:lang w:bidi="ar"/>
        </w:rPr>
        <w:t>建设法治中国，是中国特色社会主义的内在要求，是实现中华民族伟大复兴中国梦的康庄大道。以党的十九届五中全会召开为新起点，以习近平同志为总书记的党中央，必将带领全党全军全国各族人民，开创法治中国更加光明的前景。</w:t>
      </w:r>
    </w:p>
    <w:p w14:paraId="62B9817A" w14:textId="77777777" w:rsidR="00881B92" w:rsidRDefault="00881B92">
      <w:pPr>
        <w:rPr>
          <w:rFonts w:ascii="仿宋_GB2312" w:eastAsia="仿宋_GB2312" w:hAnsi="仿宋_GB2312" w:cs="仿宋_GB2312"/>
          <w:sz w:val="32"/>
          <w:szCs w:val="32"/>
        </w:rPr>
      </w:pPr>
    </w:p>
    <w:p w14:paraId="01A90F7F" w14:textId="77777777" w:rsidR="00881B92" w:rsidRDefault="00881B92">
      <w:pPr>
        <w:rPr>
          <w:rFonts w:ascii="仿宋_GB2312" w:eastAsia="仿宋_GB2312" w:hAnsi="仿宋_GB2312" w:cs="仿宋_GB2312"/>
          <w:sz w:val="32"/>
          <w:szCs w:val="32"/>
        </w:rPr>
      </w:pPr>
    </w:p>
    <w:p w14:paraId="4DC43D5F" w14:textId="77777777" w:rsidR="00881B92" w:rsidRDefault="00881B92">
      <w:pPr>
        <w:rPr>
          <w:rFonts w:ascii="仿宋_GB2312" w:eastAsia="仿宋_GB2312" w:hAnsi="仿宋_GB2312" w:cs="仿宋_GB2312"/>
          <w:sz w:val="32"/>
          <w:szCs w:val="32"/>
        </w:rPr>
      </w:pPr>
    </w:p>
    <w:p w14:paraId="7C73553A" w14:textId="77777777" w:rsidR="00881B92" w:rsidRDefault="00881B92">
      <w:pPr>
        <w:rPr>
          <w:rFonts w:ascii="仿宋_GB2312" w:eastAsia="仿宋_GB2312" w:hAnsi="仿宋_GB2312" w:cs="仿宋_GB2312"/>
          <w:sz w:val="32"/>
          <w:szCs w:val="32"/>
        </w:rPr>
      </w:pPr>
    </w:p>
    <w:p w14:paraId="6F999711" w14:textId="77777777" w:rsidR="00881B92" w:rsidRDefault="00881B92">
      <w:pPr>
        <w:rPr>
          <w:rFonts w:ascii="仿宋_GB2312" w:eastAsia="仿宋_GB2312" w:hAnsi="仿宋_GB2312" w:cs="仿宋_GB2312"/>
          <w:sz w:val="32"/>
          <w:szCs w:val="32"/>
        </w:rPr>
      </w:pPr>
    </w:p>
    <w:p w14:paraId="724550E6" w14:textId="77777777" w:rsidR="00881B92" w:rsidRDefault="00881B92">
      <w:pPr>
        <w:rPr>
          <w:rFonts w:ascii="仿宋_GB2312" w:eastAsia="仿宋_GB2312" w:hAnsi="仿宋_GB2312" w:cs="仿宋_GB2312"/>
          <w:sz w:val="32"/>
          <w:szCs w:val="32"/>
        </w:rPr>
      </w:pPr>
    </w:p>
    <w:p w14:paraId="683D6CC8" w14:textId="77777777" w:rsidR="00881B92" w:rsidRDefault="00881B92">
      <w:pPr>
        <w:rPr>
          <w:rFonts w:ascii="仿宋_GB2312" w:eastAsia="仿宋_GB2312" w:hAnsi="仿宋_GB2312" w:cs="仿宋_GB2312"/>
          <w:sz w:val="32"/>
          <w:szCs w:val="32"/>
        </w:rPr>
      </w:pPr>
    </w:p>
    <w:p w14:paraId="17831DC9" w14:textId="77777777" w:rsidR="00881B92" w:rsidRDefault="00881B92">
      <w:pP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</w:p>
    <w:sectPr w:rsidR="00881B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-webkit-standard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AF4632"/>
    <w:multiLevelType w:val="hybridMultilevel"/>
    <w:tmpl w:val="874AA3EE"/>
    <w:lvl w:ilvl="0" w:tplc="7F32472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1B92"/>
    <w:rsid w:val="00205E8D"/>
    <w:rsid w:val="003E6A9A"/>
    <w:rsid w:val="0088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4C1349"/>
  <w15:docId w15:val="{D7DDF91D-A800-4FEF-ADBF-91C20783F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rsid w:val="00205E8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57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吾静</dc:creator>
  <cp:lastModifiedBy>王 子睿</cp:lastModifiedBy>
  <cp:revision>3</cp:revision>
  <dcterms:created xsi:type="dcterms:W3CDTF">2020-10-12T16:25:00Z</dcterms:created>
  <dcterms:modified xsi:type="dcterms:W3CDTF">2021-03-27T12:39:00Z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2052-11.6.0</vt:lpwstr>
  </property>
</Properties>
</file>