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第65期党的发展对象培训班第一次小组讨论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学院：陈守仁商学院   年级与专业：18级市场营销        姓名：陈燕</w:t>
      </w:r>
    </w:p>
    <w:p>
      <w:pPr>
        <w:ind w:firstLine="320" w:firstLineChars="100"/>
        <w:rPr>
          <w:rFonts w:hint="eastAsia" w:ascii="仿宋_GB2312" w:hAnsi="仿宋_GB2312" w:eastAsia="仿宋_GB2312" w:cs="仿宋_GB2312"/>
          <w:sz w:val="32"/>
          <w:szCs w:val="32"/>
          <w:lang w:val="en-US" w:eastAsia="zh-CN"/>
        </w:rPr>
      </w:pPr>
    </w:p>
    <w:p>
      <w:pPr>
        <w:widowControl/>
        <w:spacing w:beforeAutospacing="0" w:after="0" w:afterAutospacing="0"/>
        <w:ind w:left="0" w:firstLine="0"/>
        <w:jc w:val="both"/>
        <w:rPr>
          <w:rFonts w:ascii="-webkit-standard" w:hAnsi="-webkit-standard" w:eastAsia="-webkit-standard" w:cs="-webkit-standard"/>
          <w:b w:val="0"/>
          <w:i w:val="0"/>
          <w:caps w:val="0"/>
          <w:color w:val="000000"/>
          <w:spacing w:val="0"/>
          <w:sz w:val="27"/>
          <w:szCs w:val="27"/>
          <w:u w:val="none"/>
        </w:rPr>
      </w:pPr>
      <w:r>
        <w:rPr>
          <w:rFonts w:ascii="Calibri" w:hAnsi="Calibri" w:eastAsia="-webkit-standard" w:cs="Calibri"/>
          <w:b w:val="0"/>
          <w:i w:val="0"/>
          <w:caps w:val="0"/>
          <w:color w:val="000000"/>
          <w:spacing w:val="0"/>
          <w:kern w:val="0"/>
          <w:sz w:val="15"/>
          <w:szCs w:val="15"/>
          <w:u w:val="none"/>
          <w:lang w:val="en-US" w:eastAsia="zh-CN" w:bidi="ar"/>
        </w:rPr>
        <w:t>1、</w:t>
      </w:r>
      <w:r>
        <w:rPr>
          <w:rFonts w:hint="default" w:ascii="Calibri" w:hAnsi="Calibri" w:eastAsia="-webkit-standard" w:cs="Calibri"/>
          <w:b w:val="0"/>
          <w:i w:val="0"/>
          <w:caps w:val="0"/>
          <w:color w:val="000000"/>
          <w:spacing w:val="0"/>
          <w:kern w:val="0"/>
          <w:sz w:val="15"/>
          <w:szCs w:val="15"/>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今年是十四五开局之年，我们也即将迎来建党一百周，请基于十四五规划和2035年远景目标纲要，谈一谈你想对14年后的你或者中国共产党说些什么？</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eastAsia" w:ascii="-webkit-standard" w:hAnsi="-webkit-standard" w:eastAsia="-webkit-standard" w:cs="-webkit-standard"/>
          <w:b w:val="0"/>
          <w:i w:val="0"/>
          <w:caps w:val="0"/>
          <w:color w:val="000000"/>
          <w:spacing w:val="0"/>
          <w:kern w:val="0"/>
          <w:sz w:val="27"/>
          <w:szCs w:val="27"/>
          <w:u w:val="none"/>
          <w:lang w:val="en-US" w:eastAsia="zh-CN" w:bidi="ar"/>
        </w:rPr>
        <w:t>答</w:t>
      </w:r>
      <w:r>
        <w:rPr>
          <w:rFonts w:hint="default" w:ascii="-webkit-standard" w:hAnsi="-webkit-standard" w:eastAsia="-webkit-standard" w:cs="-webkit-standard"/>
          <w:b w:val="0"/>
          <w:i w:val="0"/>
          <w:caps w:val="0"/>
          <w:color w:val="000000"/>
          <w:spacing w:val="0"/>
          <w:kern w:val="0"/>
          <w:sz w:val="27"/>
          <w:szCs w:val="27"/>
          <w:u w:val="none"/>
          <w:lang w:val="en-US" w:eastAsia="zh-CN" w:bidi="ar"/>
        </w:rPr>
        <w:t>:</w:t>
      </w:r>
    </w:p>
    <w:p>
      <w:pPr>
        <w:widowControl/>
        <w:spacing w:beforeAutospacing="0" w:after="0" w:afterAutospacing="0"/>
        <w:ind w:left="0" w:firstLine="0"/>
        <w:jc w:val="both"/>
        <w:rPr>
          <w:rFonts w:hint="eastAsia" w:ascii="-webkit-standard" w:hAnsi="-webkit-standard" w:eastAsia="-webkit-standard" w:cs="-webkit-standard"/>
          <w:b w:val="0"/>
          <w:i w:val="0"/>
          <w:caps w:val="0"/>
          <w:color w:val="000000"/>
          <w:spacing w:val="0"/>
          <w:kern w:val="0"/>
          <w:sz w:val="27"/>
          <w:szCs w:val="27"/>
          <w:u w:val="none"/>
          <w:lang w:val="en-US" w:eastAsia="zh-CN" w:bidi="ar"/>
        </w:rPr>
      </w:pPr>
      <w:r>
        <w:rPr>
          <w:rFonts w:hint="default" w:ascii="-webkit-standard" w:hAnsi="-webkit-standard" w:eastAsia="-webkit-standard" w:cs="-webkit-standard"/>
          <w:b w:val="0"/>
          <w:i w:val="0"/>
          <w:caps w:val="0"/>
          <w:color w:val="000000"/>
          <w:spacing w:val="0"/>
          <w:kern w:val="0"/>
          <w:sz w:val="27"/>
          <w:szCs w:val="27"/>
          <w:u w:val="none"/>
          <w:lang w:val="en-US" w:eastAsia="zh-CN" w:bidi="ar"/>
        </w:rPr>
        <w:t> </w:t>
      </w:r>
      <w:r>
        <w:rPr>
          <w:rFonts w:hint="eastAsia" w:ascii="-webkit-standard" w:hAnsi="-webkit-standard" w:eastAsia="-webkit-standard" w:cs="-webkit-standard"/>
          <w:b w:val="0"/>
          <w:i w:val="0"/>
          <w:caps w:val="0"/>
          <w:color w:val="000000"/>
          <w:spacing w:val="0"/>
          <w:kern w:val="0"/>
          <w:sz w:val="27"/>
          <w:szCs w:val="27"/>
          <w:u w:val="none"/>
          <w:lang w:val="en-US" w:eastAsia="zh-CN" w:bidi="ar"/>
        </w:rPr>
        <w:t>目前城镇职工医疗保险报销比例在85%-98%之间，希望十四年后，可以达到城镇职工有条件免费医疗，城乡居明一体化医保报销比例85%以上。</w:t>
      </w:r>
    </w:p>
    <w:p>
      <w:pPr>
        <w:widowControl/>
        <w:spacing w:beforeAutospacing="0" w:after="0" w:afterAutospacing="0"/>
        <w:ind w:left="0" w:firstLine="0"/>
        <w:jc w:val="both"/>
        <w:rPr>
          <w:rFonts w:hint="eastAsia" w:ascii="-webkit-standard" w:hAnsi="-webkit-standard" w:eastAsia="-webkit-standard" w:cs="-webkit-standard"/>
          <w:b w:val="0"/>
          <w:i w:val="0"/>
          <w:caps w:val="0"/>
          <w:color w:val="000000"/>
          <w:spacing w:val="0"/>
          <w:kern w:val="0"/>
          <w:sz w:val="27"/>
          <w:szCs w:val="27"/>
          <w:u w:val="none"/>
          <w:lang w:val="en-US" w:eastAsia="zh-CN" w:bidi="ar"/>
        </w:rPr>
      </w:pPr>
      <w:r>
        <w:rPr>
          <w:rFonts w:hint="eastAsia" w:ascii="-webkit-standard" w:hAnsi="-webkit-standard" w:eastAsia="-webkit-standard" w:cs="-webkit-standard"/>
          <w:b w:val="0"/>
          <w:i w:val="0"/>
          <w:caps w:val="0"/>
          <w:color w:val="000000"/>
          <w:spacing w:val="0"/>
          <w:kern w:val="0"/>
          <w:sz w:val="27"/>
          <w:szCs w:val="27"/>
          <w:u w:val="none"/>
          <w:lang w:val="en-US" w:eastAsia="zh-CN" w:bidi="ar"/>
        </w:rPr>
        <w:t>在养老保险中，希望十四年以后，养老保险由国民平均工资挂钩改为与国民平均收入挂钩，更能反映市场情况。</w:t>
      </w:r>
    </w:p>
    <w:p>
      <w:pPr>
        <w:widowControl/>
        <w:spacing w:beforeAutospacing="0" w:after="0" w:afterAutospacing="0"/>
        <w:ind w:left="0" w:firstLine="0"/>
        <w:jc w:val="both"/>
        <w:rPr>
          <w:rFonts w:hint="eastAsia" w:ascii="-webkit-standard" w:hAnsi="-webkit-standard" w:eastAsia="-webkit-standard" w:cs="-webkit-standard"/>
          <w:b w:val="0"/>
          <w:i w:val="0"/>
          <w:caps w:val="0"/>
          <w:color w:val="000000"/>
          <w:spacing w:val="0"/>
          <w:kern w:val="0"/>
          <w:sz w:val="27"/>
          <w:szCs w:val="27"/>
          <w:u w:val="none"/>
          <w:lang w:val="en-US" w:eastAsia="zh-CN" w:bidi="ar"/>
        </w:rPr>
      </w:pPr>
      <w:r>
        <w:rPr>
          <w:rFonts w:hint="eastAsia" w:ascii="-webkit-standard" w:hAnsi="-webkit-standard" w:eastAsia="-webkit-standard" w:cs="-webkit-standard"/>
          <w:b w:val="0"/>
          <w:i w:val="0"/>
          <w:caps w:val="0"/>
          <w:color w:val="000000"/>
          <w:spacing w:val="0"/>
          <w:kern w:val="0"/>
          <w:sz w:val="27"/>
          <w:szCs w:val="27"/>
          <w:u w:val="none"/>
          <w:lang w:val="en-US" w:eastAsia="zh-CN" w:bidi="ar"/>
        </w:rPr>
        <w:t>对于初高中教育制度，以及依赖教育集团制执行大学片区划片制度导致的房价差异可以改变，可以实现加强城郊交通和基础设施建设。</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kern w:val="0"/>
          <w:sz w:val="27"/>
          <w:szCs w:val="27"/>
          <w:u w:val="none"/>
          <w:lang w:val="en-US" w:eastAsia="zh-CN" w:bidi="ar"/>
        </w:rPr>
      </w:pPr>
      <w:r>
        <w:rPr>
          <w:rFonts w:hint="eastAsia" w:ascii="-webkit-standard" w:hAnsi="-webkit-standard" w:eastAsia="-webkit-standard" w:cs="-webkit-standard"/>
          <w:b w:val="0"/>
          <w:i w:val="0"/>
          <w:caps w:val="0"/>
          <w:color w:val="000000"/>
          <w:spacing w:val="0"/>
          <w:kern w:val="0"/>
          <w:sz w:val="27"/>
          <w:szCs w:val="27"/>
          <w:u w:val="none"/>
          <w:lang w:val="en-US" w:eastAsia="zh-CN" w:bidi="ar"/>
        </w:rPr>
        <w:t>十四年</w:t>
      </w:r>
      <w:bookmarkStart w:id="0" w:name="_GoBack"/>
      <w:bookmarkEnd w:id="0"/>
      <w:r>
        <w:rPr>
          <w:rFonts w:hint="eastAsia" w:ascii="-webkit-standard" w:hAnsi="-webkit-standard" w:eastAsia="-webkit-standard" w:cs="-webkit-standard"/>
          <w:b w:val="0"/>
          <w:i w:val="0"/>
          <w:caps w:val="0"/>
          <w:color w:val="000000"/>
          <w:spacing w:val="0"/>
          <w:kern w:val="0"/>
          <w:sz w:val="27"/>
          <w:szCs w:val="27"/>
          <w:u w:val="none"/>
          <w:lang w:val="en-US" w:eastAsia="zh-CN" w:bidi="ar"/>
        </w:rPr>
        <w:t>，中国共产党一定能领着全中国人民走向更光明的未来。</w:t>
      </w:r>
    </w:p>
    <w:p>
      <w:pPr>
        <w:numPr>
          <w:ilvl w:val="0"/>
          <w:numId w:val="0"/>
        </w:numPr>
        <w:rPr>
          <w:rFonts w:hint="eastAsia" w:ascii="仿宋_GB2312" w:hAnsi="仿宋_GB2312" w:eastAsia="仿宋_GB2312" w:cs="仿宋_GB2312"/>
          <w:i w:val="0"/>
          <w:caps w:val="0"/>
          <w:color w:val="000000"/>
          <w:spacing w:val="0"/>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webkit-standard">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5A2C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114</Words>
  <Characters>116</Characters>
  <Lines>0</Lines>
  <Paragraphs>15</Paragraphs>
  <TotalTime>5</TotalTime>
  <ScaleCrop>false</ScaleCrop>
  <LinksUpToDate>false</LinksUpToDate>
  <CharactersWithSpaces>135</CharactersWithSpaces>
  <Application>WPS Office_11.1.0.10328_F1E327BC-269C-435d-A152-05C5408002CA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2020-10-12T16:25:00Z</dcterms:created>
  <dc:creator>吾静</dc:creator>
  <cp:lastModifiedBy>Lenovo</cp:lastModifiedBy>
  <dcterms:modified xsi:type="dcterms:W3CDTF">2021-03-27T11:16:20Z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2052-11.1.0.10328</vt:lpwstr>
  </property>
  <property fmtid="{D5CDD505-2E9C-101B-9397-08002B2CF9AE}" pid="3" name="ICV">
    <vt:lpwstr>2B8156F3DAA946D281D7FCC8C9E10BB6</vt:lpwstr>
  </property>
</Properties>
</file>