
<file path=[Content_Types].xml><?xml version="1.0" encoding="utf-8"?>
<Types xmlns="http://schemas.openxmlformats.org/package/2006/content-types">
  <Default Extension="xml" ContentType="application/xml"/>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background w:color="ffffff"/>
  <w:body>
    <w:p>
      <w:pPr>
        <w:pStyle w:val="style0"/>
        <w:jc w:val="center"/>
        <w:rPr>
          <w:rFonts w:ascii="仿宋_GB2312" w:cs="仿宋_GB2312" w:eastAsia="仿宋_GB2312" w:hAnsi="仿宋_GB2312" w:hint="default"/>
          <w:sz w:val="32"/>
          <w:szCs w:val="32"/>
          <w:lang w:val="en-US" w:eastAsia="zh-CN"/>
        </w:rPr>
      </w:pPr>
      <w:r>
        <w:rPr>
          <w:rFonts w:ascii="仿宋_GB2312" w:cs="仿宋_GB2312" w:eastAsia="仿宋_GB2312" w:hAnsi="仿宋_GB2312" w:hint="eastAsia"/>
          <w:sz w:val="32"/>
          <w:szCs w:val="32"/>
          <w:lang w:val="en-US" w:eastAsia="zh-CN"/>
        </w:rPr>
        <w:t>第65期党的发展对象培训班第一次小组讨论</w:t>
      </w:r>
    </w:p>
    <w:p>
      <w:pPr>
        <w:pStyle w:val="style0"/>
        <w:ind w:firstLine="3520" w:firstLineChars="1100"/>
        <w:rPr>
          <w:rFonts w:ascii="仿宋_GB2312" w:cs="仿宋_GB2312" w:eastAsia="仿宋_GB2312" w:hAnsi="仿宋_GB2312" w:hint="eastAsia"/>
          <w:sz w:val="32"/>
          <w:szCs w:val="32"/>
          <w:lang w:val="en-US" w:eastAsia="zh-CN"/>
        </w:rPr>
      </w:pPr>
    </w:p>
    <w:p>
      <w:pPr>
        <w:pStyle w:val="style0"/>
        <w:ind w:firstLine="320" w:firstLineChars="100"/>
        <w:rPr>
          <w:rFonts w:ascii="-webkit-standard" w:cs="-webkit-standard" w:eastAsia="-webkit-standard" w:hAnsi="-webkit-standard" w:hint="default"/>
          <w:b w:val="false"/>
          <w:i w:val="false"/>
          <w:caps w:val="false"/>
          <w:color w:val="000000"/>
          <w:spacing w:val="0"/>
          <w:sz w:val="27"/>
          <w:szCs w:val="27"/>
          <w:u w:val="none"/>
        </w:rPr>
      </w:pPr>
      <w:r>
        <w:rPr>
          <w:rFonts w:ascii="仿宋_GB2312" w:cs="仿宋_GB2312" w:eastAsia="仿宋_GB2312" w:hAnsi="仿宋_GB2312" w:hint="eastAsia"/>
          <w:sz w:val="32"/>
          <w:szCs w:val="32"/>
          <w:lang w:val="en-US" w:eastAsia="zh-CN"/>
        </w:rPr>
        <w:t xml:space="preserve">学院：  文学与传播学院         年级与专业： </w:t>
      </w:r>
      <w:r>
        <w:rPr>
          <w:rFonts w:ascii="仿宋_GB2312" w:cs="仿宋_GB2312" w:eastAsia="仿宋_GB2312" w:hAnsi="仿宋_GB2312" w:hint="default"/>
          <w:sz w:val="32"/>
          <w:szCs w:val="32"/>
          <w:lang w:val="en-US" w:eastAsia="zh-CN"/>
        </w:rPr>
        <w:t>18</w:t>
      </w:r>
      <w:r>
        <w:rPr>
          <w:rFonts w:ascii="仿宋_GB2312" w:cs="仿宋_GB2312" w:eastAsia="仿宋_GB2312" w:hAnsi="仿宋_GB2312" w:hint="eastAsia"/>
          <w:sz w:val="32"/>
          <w:szCs w:val="32"/>
          <w:lang w:val="en-US" w:eastAsia="zh-CN"/>
        </w:rPr>
        <w:t>级书法学       姓名：吴丽姗</w:t>
      </w:r>
    </w:p>
    <w:p>
      <w:pPr>
        <w:pStyle w:val="style0"/>
        <w:widowControl/>
        <w:spacing w:beforeAutospacing="false" w:after="0" w:afterAutospacing="false"/>
        <w:ind w:left="0" w:firstLine="0"/>
        <w:jc w:val="both"/>
        <w:rPr>
          <w:rFonts w:ascii="-webkit-standard" w:cs="-webkit-standard" w:eastAsia="-webkit-standard" w:hAnsi="-webkit-standard" w:hint="default"/>
          <w:b w:val="false"/>
          <w:i w:val="false"/>
          <w:caps w:val="false"/>
          <w:color w:val="000000"/>
          <w:spacing w:val="0"/>
          <w:sz w:val="27"/>
          <w:szCs w:val="27"/>
          <w:u w:val="none"/>
        </w:rPr>
      </w:pPr>
      <w:r>
        <w:rPr>
          <w:rFonts w:ascii="-webkit-standard" w:cs="-webkit-standard" w:eastAsia="-webkit-standard" w:hAnsi="-webkit-standard" w:hint="default"/>
          <w:b w:val="false"/>
          <w:i w:val="false"/>
          <w:caps w:val="false"/>
          <w:color w:val="000000"/>
          <w:spacing w:val="0"/>
          <w:kern w:val="0"/>
          <w:sz w:val="27"/>
          <w:szCs w:val="27"/>
          <w:u w:val="none"/>
          <w:lang w:val="en-US" w:eastAsia="zh-CN"/>
        </w:rPr>
        <w:t> </w:t>
      </w:r>
    </w:p>
    <w:p>
      <w:pPr>
        <w:pStyle w:val="style0"/>
        <w:widowControl/>
        <w:spacing w:beforeAutospacing="false" w:after="0" w:afterAutospacing="false"/>
        <w:ind w:left="0" w:firstLine="0"/>
        <w:jc w:val="both"/>
        <w:rPr>
          <w:rFonts w:ascii="Calibri" w:cs="Calibri" w:eastAsia="-webkit-standard" w:hAnsi="Calibri" w:hint="default"/>
          <w:b w:val="false"/>
          <w:i w:val="false"/>
          <w:caps w:val="false"/>
          <w:color w:val="000000"/>
          <w:spacing w:val="0"/>
          <w:kern w:val="0"/>
          <w:sz w:val="24"/>
          <w:szCs w:val="24"/>
          <w:u w:val="none"/>
          <w:lang w:val="en-US" w:eastAsia="zh-CN"/>
        </w:rPr>
      </w:pPr>
      <w:r>
        <w:rPr>
          <w:rFonts w:ascii="Calibri" w:cs="Calibri" w:eastAsia="-webkit-standard" w:hAnsi="Calibri" w:hint="default"/>
          <w:b w:val="false"/>
          <w:i w:val="false"/>
          <w:caps w:val="false"/>
          <w:color w:val="000000"/>
          <w:spacing w:val="0"/>
          <w:kern w:val="0"/>
          <w:sz w:val="24"/>
          <w:szCs w:val="24"/>
          <w:u w:val="none"/>
          <w:lang w:val="en-US" w:eastAsia="zh-CN"/>
        </w:rPr>
        <w:t>2、1921年建党的伟人有李汉俊、李达、张国焘、刘仁静、毛泽东、何叔衡、董必武等。试选一人，自选角度，说一说他们的生平故事，谈一谈你的感想。</w:t>
      </w:r>
      <w:bookmarkStart w:id="0" w:name="_GoBack"/>
      <w:bookmarkEnd w:id="0"/>
    </w:p>
    <w:p>
      <w:pPr>
        <w:pStyle w:val="style0"/>
        <w:widowControl/>
        <w:spacing w:beforeAutospacing="false" w:after="0" w:afterAutospacing="false"/>
        <w:ind w:left="0" w:firstLine="0"/>
        <w:jc w:val="both"/>
        <w:rPr>
          <w:rFonts w:ascii="仿宋_GB2312" w:cs="仿宋_GB2312" w:eastAsia="仿宋_GB2312" w:hAnsi="仿宋_GB2312" w:hint="eastAsia"/>
          <w:sz w:val="32"/>
          <w:szCs w:val="32"/>
          <w:lang w:eastAsia="zh-CN"/>
        </w:rPr>
      </w:pPr>
    </w:p>
    <w:p>
      <w:pPr>
        <w:pStyle w:val="style0"/>
        <w:widowControl w:val="false"/>
        <w:numPr>
          <w:ilvl w:val="0"/>
          <w:numId w:val="0"/>
        </w:numPr>
        <w:jc w:val="both"/>
        <w:rPr>
          <w:rFonts w:ascii="仿宋_GB2312" w:cs="仿宋_GB2312" w:eastAsia="仿宋_GB2312" w:hAnsi="仿宋_GB2312" w:hint="eastAsia"/>
          <w:sz w:val="32"/>
          <w:szCs w:val="32"/>
        </w:rPr>
      </w:pPr>
    </w:p>
    <w:bookmarkStart w:id="1" w:name="_GoBack"/>
    <w:bookmarkEnd w:id="1"/>
    <w:p>
      <w:pPr>
        <w:pStyle w:val="style0"/>
        <w:widowControl w:val="false"/>
        <w:numPr>
          <w:ilvl w:val="0"/>
          <w:numId w:val="0"/>
        </w:numPr>
        <w:jc w:val="both"/>
        <w:rPr>
          <w:rFonts w:ascii="仿宋_GB2312" w:cs="仿宋_GB2312" w:eastAsia="仿宋_GB2312" w:hAnsi="仿宋_GB2312" w:hint="eastAsia"/>
          <w:sz w:val="32"/>
          <w:szCs w:val="32"/>
          <w:lang w:eastAsia="zh-CN"/>
        </w:rPr>
      </w:pPr>
      <w:r>
        <w:rPr>
          <w:rFonts w:ascii="仿宋_GB2312" w:cs="仿宋_GB2312" w:eastAsia="仿宋_GB2312" w:hAnsi="仿宋_GB2312" w:hint="eastAsia"/>
          <w:sz w:val="32"/>
          <w:szCs w:val="32"/>
          <w:lang w:eastAsia="zh-CN"/>
        </w:rPr>
        <w:t>（一）立志高远，胸怀天下，关注国家兴亡和民生疾苦。毛泽东生于湖南湘潭县韶山村的普通农民家庭。在当时的社会环境下，他在成才方面没有任何优势可言，但他不怨天尤人， 而是刻苦学习， 不停地探索救国救民之路， 忧国忧民， 远离家乡， 放弃最初当教员的梦想， 不选择安逸的图书管理员工作，而是不避枪林弹雨，舍家为国，带领中国的劳苦大众进行革命。</w:t>
      </w:r>
    </w:p>
    <w:p>
      <w:pPr>
        <w:pStyle w:val="style0"/>
        <w:widowControl w:val="false"/>
        <w:numPr>
          <w:ilvl w:val="0"/>
          <w:numId w:val="0"/>
        </w:numPr>
        <w:jc w:val="both"/>
        <w:rPr>
          <w:rFonts w:ascii="仿宋_GB2312" w:cs="仿宋_GB2312" w:eastAsia="仿宋_GB2312" w:hAnsi="仿宋_GB2312" w:hint="eastAsia"/>
          <w:sz w:val="32"/>
          <w:szCs w:val="32"/>
        </w:rPr>
      </w:pPr>
    </w:p>
    <w:p>
      <w:pPr>
        <w:pStyle w:val="style0"/>
        <w:widowControl w:val="false"/>
        <w:numPr>
          <w:ilvl w:val="0"/>
          <w:numId w:val="0"/>
        </w:numPr>
        <w:jc w:val="both"/>
        <w:rPr>
          <w:rFonts w:ascii="仿宋_GB2312" w:cs="仿宋_GB2312" w:eastAsia="仿宋_GB2312" w:hAnsi="仿宋_GB2312" w:hint="eastAsia"/>
          <w:sz w:val="32"/>
          <w:szCs w:val="32"/>
        </w:rPr>
      </w:pPr>
      <w:r>
        <w:rPr>
          <w:rFonts w:ascii="仿宋_GB2312" w:cs="仿宋_GB2312" w:eastAsia="仿宋_GB2312" w:hAnsi="仿宋_GB2312" w:hint="eastAsia"/>
          <w:sz w:val="32"/>
          <w:szCs w:val="32"/>
          <w:lang w:eastAsia="zh-CN"/>
        </w:rPr>
        <w:t>（二）严谨刻苦的求学精神和科学深入的实践精神。读书破万卷，革命万里行毛泽东读《醒世良言》，一口气通读了十几遍，意识到自己的国家正处在民族危难之中， 感受到国家前途赋予的使命感，国家兴亡，匹夫有责，决心为国奋起。16岁的毛泽东熟读梁启超和其他启蒙学者唤醒中国青年人的文章和革命党的报纸，立志改造社会，不做迂腐的学者，对学习内容和课程安排有自己的独到见解和规划，自学西方政治和科学的经典著作。注重理论研究，结合革命实践提炼成果，注重舆论导向的作用。</w:t>
      </w:r>
    </w:p>
    <w:p>
      <w:pPr>
        <w:pStyle w:val="style0"/>
        <w:widowControl w:val="false"/>
        <w:numPr>
          <w:ilvl w:val="0"/>
          <w:numId w:val="0"/>
        </w:numPr>
        <w:jc w:val="both"/>
        <w:rPr>
          <w:rFonts w:ascii="仿宋_GB2312" w:cs="仿宋_GB2312" w:eastAsia="仿宋_GB2312" w:hAnsi="仿宋_GB2312" w:hint="eastAsia"/>
          <w:sz w:val="32"/>
          <w:szCs w:val="32"/>
        </w:rPr>
      </w:pPr>
    </w:p>
    <w:p>
      <w:pPr>
        <w:pStyle w:val="style0"/>
        <w:widowControl w:val="false"/>
        <w:numPr>
          <w:ilvl w:val="0"/>
          <w:numId w:val="0"/>
        </w:numPr>
        <w:jc w:val="both"/>
        <w:rPr>
          <w:rFonts w:ascii="仿宋_GB2312" w:cs="仿宋_GB2312" w:eastAsia="仿宋_GB2312" w:hAnsi="仿宋_GB2312" w:hint="eastAsia"/>
          <w:sz w:val="32"/>
          <w:szCs w:val="32"/>
        </w:rPr>
      </w:pPr>
    </w:p>
    <w:p>
      <w:pPr>
        <w:pStyle w:val="style0"/>
        <w:widowControl w:val="false"/>
        <w:numPr>
          <w:ilvl w:val="0"/>
          <w:numId w:val="0"/>
        </w:numPr>
        <w:jc w:val="both"/>
        <w:rPr>
          <w:rFonts w:ascii="仿宋_GB2312" w:cs="仿宋_GB2312" w:eastAsia="仿宋_GB2312" w:hAnsi="仿宋_GB2312" w:hint="eastAsia"/>
          <w:sz w:val="32"/>
          <w:szCs w:val="32"/>
        </w:rPr>
      </w:pPr>
    </w:p>
    <w:p>
      <w:pPr>
        <w:pStyle w:val="style0"/>
        <w:widowControl w:val="false"/>
        <w:numPr>
          <w:ilvl w:val="0"/>
          <w:numId w:val="0"/>
        </w:numPr>
        <w:jc w:val="both"/>
        <w:rPr>
          <w:rFonts w:ascii="仿宋_GB2312" w:cs="仿宋_GB2312" w:eastAsia="仿宋_GB2312" w:hAnsi="仿宋_GB2312" w:hint="eastAsia"/>
          <w:sz w:val="32"/>
          <w:szCs w:val="32"/>
        </w:rPr>
      </w:pPr>
    </w:p>
    <w:p>
      <w:pPr>
        <w:pStyle w:val="style0"/>
        <w:widowControl w:val="false"/>
        <w:numPr>
          <w:ilvl w:val="0"/>
          <w:numId w:val="0"/>
        </w:numPr>
        <w:jc w:val="both"/>
        <w:rPr>
          <w:rFonts w:ascii="仿宋_GB2312" w:cs="仿宋_GB2312" w:eastAsia="仿宋_GB2312" w:hAnsi="仿宋_GB2312" w:hint="eastAsia"/>
          <w:sz w:val="32"/>
          <w:szCs w:val="32"/>
        </w:rPr>
      </w:pPr>
    </w:p>
    <w:p>
      <w:pPr>
        <w:pStyle w:val="style0"/>
        <w:widowControl w:val="false"/>
        <w:numPr>
          <w:ilvl w:val="0"/>
          <w:numId w:val="0"/>
        </w:numPr>
        <w:jc w:val="both"/>
        <w:rPr>
          <w:rFonts w:ascii="仿宋_GB2312" w:cs="仿宋_GB2312" w:eastAsia="仿宋_GB2312" w:hAnsi="仿宋_GB2312" w:hint="eastAsia"/>
          <w:sz w:val="32"/>
          <w:szCs w:val="32"/>
        </w:rPr>
      </w:pPr>
    </w:p>
    <w:p>
      <w:pPr>
        <w:pStyle w:val="style0"/>
        <w:numPr>
          <w:ilvl w:val="0"/>
          <w:numId w:val="0"/>
        </w:numPr>
        <w:rPr>
          <w:rFonts w:ascii="仿宋_GB2312" w:cs="仿宋_GB2312" w:eastAsia="仿宋_GB2312" w:hAnsi="仿宋_GB2312" w:hint="eastAsia"/>
          <w:i w:val="false"/>
          <w:caps w:val="false"/>
          <w:color w:val="000000"/>
          <w:spacing w:val="0"/>
          <w:sz w:val="32"/>
          <w:szCs w:val="32"/>
          <w:shd w:val="clear" w:color="auto" w:fill="ffffff"/>
          <w:lang w:val="en-US" w:eastAsia="zh-CN"/>
        </w:rPr>
      </w:pPr>
    </w:p>
    <w:sectPr>
      <w:pgSz w:w="11906" w:h="16838" w:orient="portrait"/>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004020304"/>
    <w:charset w:val="00"/>
    <w:family w:val="roman"/>
    <w:pitch w:val="variable"/>
    <w:sig w:usb0="20007A87" w:usb1="80000000" w:usb2="00000008" w:usb3="00000000" w:csb0="000001FF" w:csb1="00000000"/>
  </w:font>
  <w:font w:name="宋体">
    <w:altName w:val="SimSun"/>
    <w:panose1 w:val="00000000000000000000"/>
    <w:charset w:val="86"/>
    <w:family w:val="auto"/>
    <w:pitch w:val="default"/>
    <w:sig w:usb0="00000000" w:usb1="00000000" w:usb2="00000000" w:usb3="00000000" w:csb0="00000000" w:csb1="00000000"/>
  </w:font>
  <w:font w:name="Wingdings">
    <w:altName w:val="Wingdings"/>
    <w:panose1 w:val="05000000000000000000"/>
    <w:charset w:val="00"/>
    <w:family w:val="auto"/>
    <w:pitch w:val="default"/>
    <w:sig w:usb0="00000000" w:usb1="00000000" w:usb2="00000000" w:usb3="00000000" w:csb0="80000000" w:csb1="00000000"/>
  </w:font>
  <w:font w:name="Arial">
    <w:altName w:val="Arial"/>
    <w:panose1 w:val="020b0604020002020204"/>
    <w:charset w:val="00"/>
    <w:family w:val="swiss"/>
    <w:pitch w:val="default"/>
    <w:sig w:usb0="E0002AFF" w:usb1="C0007843" w:usb2="00000009" w:usb3="00000000" w:csb0="400001FF" w:csb1="FFFF0000"/>
  </w:font>
  <w:font w:name="黑体">
    <w:altName w:val="黑体"/>
    <w:panose1 w:val="02010609060001010101"/>
    <w:charset w:val="00"/>
    <w:family w:val="auto"/>
    <w:pitch w:val="default"/>
    <w:sig w:usb0="800002BF" w:usb1="38CF7CFA" w:usb2="00000016" w:usb3="00000000" w:csb0="00040001" w:csb1="00000000"/>
  </w:font>
  <w:font w:name="Courier New">
    <w:altName w:val="Courier New"/>
    <w:panose1 w:val="02070309020002020404"/>
    <w:charset w:val="00"/>
    <w:family w:val="modern"/>
    <w:pitch w:val="default"/>
    <w:sig w:usb0="E0002AFF" w:usb1="C0007843" w:usb2="00000009" w:usb3="00000000" w:csb0="400001FF" w:csb1="FFFF0000"/>
  </w:font>
  <w:font w:name="Symbol">
    <w:altName w:val="Symbol"/>
    <w:panose1 w:val="05050102010007020507"/>
    <w:charset w:val="00"/>
    <w:family w:val="roman"/>
    <w:pitch w:val="default"/>
    <w:sig w:usb0="00000000" w:usb1="00000000" w:usb2="00000000" w:usb3="00000000" w:csb0="80000000" w:csb1="00000000"/>
  </w:font>
  <w:font w:name="Cambria">
    <w:altName w:val="Cambria"/>
    <w:panose1 w:val="02040503050004030204"/>
    <w:charset w:val="00"/>
    <w:family w:val="roman"/>
    <w:pitch w:val="default"/>
    <w:sig w:usb0="00000000" w:usb1="00000000" w:usb2="00000000" w:usb3="00000000" w:csb0="0000019F" w:csb1="00000000"/>
  </w:font>
  <w:font w:name="Calibri">
    <w:altName w:val="Calibri"/>
    <w:panose1 w:val="020f0502020002030204"/>
    <w:charset w:val="00"/>
    <w:family w:val="swiss"/>
    <w:pitch w:val="default"/>
    <w:sig w:usb0="00000000" w:usb1="00000000" w:usb2="00000001" w:usb3="00000000" w:csb0="0000019F" w:csb1="00000000"/>
  </w:font>
  <w:font w:name="仿宋_GB2312">
    <w:altName w:val="仿宋"/>
    <w:panose1 w:val="02010609030000010101"/>
    <w:charset w:val="86"/>
    <w:family w:val="auto"/>
    <w:pitch w:val="default"/>
    <w:sig w:usb0="00000000" w:usb1="00000000" w:usb2="00000000" w:usb3="00000000" w:csb0="00040000" w:csb1="00000000"/>
  </w:font>
  <w:font w:name="仿宋">
    <w:altName w:val="仿宋"/>
    <w:panose1 w:val="02010609060000010101"/>
    <w:charset w:val="86"/>
    <w:family w:val="auto"/>
    <w:pitch w:val="default"/>
    <w:sig w:usb0="00000000" w:usb1="00000000" w:usb2="00000016" w:usb3="00000000" w:csb0="00040001" w:csb1="00000000"/>
  </w:font>
  <w:font w:name="-webkit-standard">
    <w:altName w:val="-webkit-standard"/>
    <w:panose1 w:val="00000000000000000000"/>
    <w:charset w:val="00"/>
    <w:family w:val="auto"/>
    <w:pitch w:val="default"/>
    <w:sig w:usb0="00000000" w:usb1="00000000" w:usb2="00000000" w:usb3="00000000" w:csb0="0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settings.xml><?xml version="1.0" encoding="utf-8"?>
<w:settings xmlns:w="http://schemas.openxmlformats.org/wordprocessingml/2006/main" xmlns:r="http://schemas.openxmlformats.org/officeDocument/2006/relationships" xmlns:m="http://schemas.openxmlformats.org/officeDocument/2006/math">
  <w:zoom w:percent="100"/>
  <w:embedSystemFonts/>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efaultTabStop w:val="420"/>
  <w:drawingGridVerticalSpacing w:val="156"/>
  <w:displayHorizontalDrawingGridEvery w:val="1"/>
  <w:displayVerticalDrawingGridEvery w:val="1"/>
  <w:noPunctuationKerning/>
  <w:characterSpacingControl w:val="compressPunctuation"/>
  <w:compat>
    <w:spaceForUL/>
    <w:balanceSingleByteDoubleByteWidth/>
    <w:doNotLeaveBackslashAlone/>
    <w:ulTrailSpace/>
    <w:adjustLineHeightInTable/>
    <w:doNotBreakWrappedTables/>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Times New Roman" w:cs="Times New Roman" w:eastAsia="宋体" w:hAnsi="Times New Roman"/>
      </w:rPr>
    </w:rPrDefault>
    <w:pPrDefault>
      <w:pPr/>
    </w:pPrDefault>
  </w:docDefaults>
  <w:style w:type="paragraph" w:default="1" w:styleId="style0">
    <w:name w:val="Normal"/>
    <w:next w:val="style0"/>
    <w:qFormat/>
    <w:uiPriority w:val="0"/>
    <w:pPr>
      <w:widowControl w:val="false"/>
      <w:jc w:val="both"/>
    </w:pPr>
    <w:rPr>
      <w:rFonts w:ascii="Calibri" w:cs="宋体" w:eastAsia="宋体" w:hAnsi="Calibri"/>
      <w:kern w:val="2"/>
      <w:sz w:val="21"/>
      <w:szCs w:val="24"/>
      <w:lang w:val="en-US" w:bidi="ar-SA" w:eastAsia="zh-CN"/>
    </w:rPr>
  </w:style>
  <w:style w:type="paragraph" w:styleId="style1">
    <w:name w:val="heading 1"/>
    <w:basedOn w:val="style0"/>
    <w:next w:val="style0"/>
    <w:qFormat/>
    <w:uiPriority w:val="0"/>
    <w:pPr>
      <w:spacing w:before="0" w:beforeAutospacing="true" w:after="0" w:afterAutospacing="true"/>
      <w:jc w:val="left"/>
    </w:pPr>
    <w:rPr>
      <w:rFonts w:ascii="宋体" w:cs="宋体" w:eastAsia="宋体" w:hAnsi="宋体" w:hint="eastAsia"/>
      <w:b/>
      <w:kern w:val="44"/>
      <w:sz w:val="48"/>
      <w:szCs w:val="48"/>
      <w:lang w:val="en-US" w:eastAsia="zh-CN"/>
    </w:rPr>
  </w:style>
  <w:style w:type="character" w:default="1" w:styleId="style65">
    <w:name w:val="Default Paragraph Font"/>
    <w:next w:val="style65"/>
    <w:qFormat/>
    <w:uiPriority w:val="0"/>
  </w:style>
  <w:style w:type="table" w:default="1" w:styleId="style105">
    <w:name w:val="Normal Table"/>
    <w:next w:val="style105"/>
    <w:qFormat/>
    <w:uiPriority w:val="0"/>
    <w:pPr/>
    <w:rPr/>
    <w:tblPr>
      <w:tblLayout w:type="fixed"/>
      <w:tblCellMar>
        <w:top w:w="0" w:type="dxa"/>
        <w:left w:w="108" w:type="dxa"/>
        <w:bottom w:w="0" w:type="dxa"/>
        <w:right w:w="108" w:type="dxa"/>
      </w:tblCellMar>
    </w:tblPr>
    <w:tcPr>
      <w:tcBorders/>
    </w:tc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Words>494</Words>
  <Pages>1</Pages>
  <Characters>500</Characters>
  <Application>WPS Office</Application>
  <DocSecurity>0</DocSecurity>
  <Paragraphs>17</Paragraphs>
  <ScaleCrop>false</ScaleCrop>
  <LinksUpToDate>false</LinksUpToDate>
  <CharactersWithSpaces>527</CharactersWithSpaces>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2020-10-12T16:25:00Z</dcterms:created>
  <dc:creator>吾静</dc:creator>
  <lastModifiedBy>YAL-AL10</lastModifiedBy>
  <dcterms:modified xsi:type="dcterms:W3CDTF">2021-03-27T09:31:26Z</dcterms:modified>
  <revision>1</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2052-11.6.0</vt:lpwstr>
  </property>
</Properties>
</file>