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第65期党的发展对象培训班第一次小组讨论</w:t>
      </w:r>
    </w:p>
    <w:p>
      <w:pPr>
        <w:ind w:firstLine="3080" w:firstLineChars="1100"/>
        <w:rPr>
          <w:rFonts w:hint="eastAsia" w:ascii="仿宋_GB2312" w:hAnsi="仿宋_GB2312" w:eastAsia="仿宋_GB2312" w:cs="仿宋_GB2312"/>
          <w:sz w:val="28"/>
          <w:szCs w:val="28"/>
          <w:lang w:val="en-US" w:eastAsia="zh-CN"/>
        </w:rPr>
      </w:pPr>
    </w:p>
    <w:p>
      <w:pPr>
        <w:ind w:firstLine="240" w:firstLineChars="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学院： 陈守仁商学院   年级与专业：2018级国际商务    姓名：陈雯娟</w:t>
      </w:r>
    </w:p>
    <w:p>
      <w:pPr>
        <w:ind w:firstLine="280" w:firstLineChars="100"/>
        <w:rPr>
          <w:rFonts w:hint="eastAsia" w:ascii="仿宋_GB2312" w:hAnsi="仿宋_GB2312" w:eastAsia="仿宋_GB2312" w:cs="仿宋_GB2312"/>
          <w:sz w:val="28"/>
          <w:szCs w:val="28"/>
          <w:lang w:val="en-US" w:eastAsia="zh-CN"/>
        </w:rPr>
      </w:pPr>
    </w:p>
    <w:p>
      <w:pPr>
        <w:widowControl/>
        <w:spacing w:beforeAutospacing="0" w:after="0" w:afterAutospacing="0"/>
        <w:ind w:left="0" w:firstLine="0"/>
        <w:jc w:val="both"/>
        <w:rPr>
          <w:rFonts w:ascii="-webkit-standard" w:hAnsi="-webkit-standard" w:eastAsia="-webkit-standard" w:cs="-webkit-standard"/>
          <w:b w:val="0"/>
          <w:i w:val="0"/>
          <w:caps w:val="0"/>
          <w:color w:val="000000"/>
          <w:spacing w:val="0"/>
          <w:sz w:val="28"/>
          <w:szCs w:val="28"/>
          <w:u w:val="none"/>
        </w:rPr>
      </w:pPr>
      <w:r>
        <w:rPr>
          <w:rFonts w:ascii="Calibri" w:hAnsi="Calibri" w:eastAsia="-webkit-standard" w:cs="Calibri"/>
          <w:b w:val="0"/>
          <w:i w:val="0"/>
          <w:caps w:val="0"/>
          <w:color w:val="000000"/>
          <w:spacing w:val="0"/>
          <w:kern w:val="0"/>
          <w:sz w:val="28"/>
          <w:szCs w:val="28"/>
          <w:u w:val="none"/>
          <w:lang w:val="en-US" w:eastAsia="zh-CN"/>
        </w:rPr>
        <w:t>1、</w:t>
      </w:r>
      <w:r>
        <w:rPr>
          <w:rFonts w:hint="default" w:ascii="Calibri" w:hAnsi="Calibri" w:eastAsia="-webkit-standard" w:cs="Calibri"/>
          <w:b w:val="0"/>
          <w:i w:val="0"/>
          <w:caps w:val="0"/>
          <w:color w:val="000000"/>
          <w:spacing w:val="0"/>
          <w:kern w:val="0"/>
          <w:sz w:val="28"/>
          <w:szCs w:val="28"/>
          <w:u w:val="none"/>
          <w:lang w:val="en-US" w:eastAsia="zh-CN"/>
        </w:rPr>
        <w:t> 今年是十四五开局之年，我们也即将迎来建党一百周，请基于十四五规划和2035年远景目标纲要，谈一谈你想对14年后的你或者中国共产党说些什么？</w:t>
      </w:r>
    </w:p>
    <w:p>
      <w:pPr>
        <w:widowControl w:val="0"/>
        <w:numPr>
          <w:ilvl w:val="0"/>
          <w:numId w:val="0"/>
        </w:numPr>
        <w:jc w:val="both"/>
        <w:rPr>
          <w:rFonts w:hint="default" w:ascii="-webkit-standard" w:hAnsi="-webkit-standard" w:eastAsia="-webkit-standard" w:cs="-webkit-standard"/>
          <w:b w:val="0"/>
          <w:i w:val="0"/>
          <w:caps w:val="0"/>
          <w:color w:val="000000"/>
          <w:spacing w:val="0"/>
          <w:kern w:val="0"/>
          <w:sz w:val="28"/>
          <w:szCs w:val="28"/>
          <w:u w:val="none"/>
          <w:lang w:val="en-US" w:eastAsia="zh-CN"/>
        </w:rPr>
      </w:pPr>
      <w:r>
        <w:rPr>
          <w:rFonts w:hint="default" w:ascii="-webkit-standard" w:hAnsi="-webkit-standard" w:eastAsia="-webkit-standard" w:cs="-webkit-standard"/>
          <w:b w:val="0"/>
          <w:i w:val="0"/>
          <w:caps w:val="0"/>
          <w:color w:val="000000"/>
          <w:spacing w:val="0"/>
          <w:kern w:val="0"/>
          <w:sz w:val="28"/>
          <w:szCs w:val="28"/>
          <w:u w:val="none"/>
          <w:lang w:val="en-US" w:eastAsia="zh-CN"/>
        </w:rPr>
        <w:t> </w:t>
      </w:r>
      <w:r>
        <w:rPr>
          <w:rFonts w:hint="eastAsia" w:ascii="-webkit-standard" w:hAnsi="-webkit-standard" w:eastAsia="-webkit-standard" w:cs="-webkit-standard"/>
          <w:b w:val="0"/>
          <w:i w:val="0"/>
          <w:caps w:val="0"/>
          <w:color w:val="000000"/>
          <w:spacing w:val="0"/>
          <w:kern w:val="0"/>
          <w:sz w:val="28"/>
          <w:szCs w:val="28"/>
          <w:u w:val="none"/>
          <w:lang w:val="en-US" w:eastAsia="zh-CN"/>
        </w:rPr>
        <w:t>答</w:t>
      </w:r>
      <w:r>
        <w:rPr>
          <w:rFonts w:hint="default" w:ascii="-webkit-standard" w:hAnsi="-webkit-standard" w:eastAsia="-webkit-standard" w:cs="-webkit-standard"/>
          <w:b w:val="0"/>
          <w:i w:val="0"/>
          <w:caps w:val="0"/>
          <w:color w:val="000000"/>
          <w:spacing w:val="0"/>
          <w:kern w:val="0"/>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i w:val="0"/>
          <w:caps w:val="0"/>
          <w:color w:val="000000"/>
          <w:spacing w:val="0"/>
          <w:kern w:val="0"/>
          <w:sz w:val="24"/>
          <w:szCs w:val="24"/>
          <w:u w:val="none"/>
          <w:lang w:val="en-US" w:eastAsia="zh-CN"/>
        </w:rPr>
      </w:pPr>
      <w:r>
        <w:rPr>
          <w:rFonts w:hint="eastAsia" w:asciiTheme="minorEastAsia" w:hAnsiTheme="minorEastAsia" w:eastAsiaTheme="minorEastAsia" w:cstheme="minorEastAsia"/>
          <w:b w:val="0"/>
          <w:i w:val="0"/>
          <w:caps w:val="0"/>
          <w:color w:val="000000"/>
          <w:spacing w:val="0"/>
          <w:kern w:val="0"/>
          <w:sz w:val="24"/>
          <w:szCs w:val="24"/>
          <w:u w:val="none"/>
          <w:lang w:val="en-US" w:eastAsia="zh-CN"/>
        </w:rPr>
        <w:t>2021年，是“十四五”开局之年，也是奔向2035年远景目标的新起点。今年的经济工作，将在全面贯彻党的十九届五中全会和中央经济工作会议精神的指引下，坚持稳中求进的工作总基调，立足新发展阶段，贯彻新发展理念，深化供给侧结构性改革，以改革创新为根本动力，推动高质量发展。即将开幕的全国两会将立足于落实这些要求展开广泛的讨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i w:val="0"/>
          <w:caps w:val="0"/>
          <w:color w:val="000000"/>
          <w:spacing w:val="0"/>
          <w:kern w:val="0"/>
          <w:sz w:val="24"/>
          <w:szCs w:val="24"/>
          <w:u w:val="none"/>
          <w:lang w:val="en-US" w:eastAsia="zh-CN"/>
        </w:rPr>
      </w:pPr>
      <w:r>
        <w:rPr>
          <w:rFonts w:hint="eastAsia" w:asciiTheme="minorEastAsia" w:hAnsiTheme="minorEastAsia" w:eastAsiaTheme="minorEastAsia" w:cstheme="minorEastAsia"/>
          <w:b w:val="0"/>
          <w:i w:val="0"/>
          <w:caps w:val="0"/>
          <w:color w:val="000000"/>
          <w:spacing w:val="0"/>
          <w:kern w:val="0"/>
          <w:sz w:val="24"/>
          <w:szCs w:val="24"/>
          <w:u w:val="none"/>
          <w:lang w:val="en-US" w:eastAsia="zh-CN"/>
        </w:rPr>
        <w:t>一个大国的崛起，绝不可能是轻轻松松、一帆风顺的，必然要经历一番艰苦的磨炼和斗争。全党必须清醒认识前进道路上进行伟大斗争的长期性、复杂性、艰巨性，坚持底线思维，增强忧患意识，发扬斗争精神，提高斗争本领。既要敢于斗争，勇于碰硬，又要善于斗争，讲究斗争艺术和策略。要用好统一战线这个法宝，团结大多数，搞好大联合，不要四面出击，不搞关门主义。要坚持走和平发展道路，善于利用多边机制，更好利用国际体系的力量遏制单边主义、保护主义、霸权主义。要做好宣传特别是外宣工作，树立和平发展的负责任大国形象，最广泛地争取国际社会对我们的理解和支持。</w:t>
      </w:r>
      <w:bookmarkStart w:id="0" w:name="_GoBack"/>
      <w:bookmarkEnd w:id="0"/>
    </w:p>
    <w:p>
      <w:pPr>
        <w:widowControl w:val="0"/>
        <w:numPr>
          <w:ilvl w:val="0"/>
          <w:numId w:val="0"/>
        </w:numPr>
        <w:jc w:val="both"/>
        <w:rPr>
          <w:rFonts w:hint="eastAsia" w:ascii="仿宋_GB2312" w:hAnsi="仿宋_GB2312" w:eastAsia="仿宋_GB2312" w:cs="仿宋_GB2312"/>
          <w:sz w:val="28"/>
          <w:szCs w:val="28"/>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0D460E"/>
    <w:rsid w:val="64D53B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412</Words>
  <Characters>420</Characters>
  <Paragraphs>11</Paragraphs>
  <TotalTime>3</TotalTime>
  <ScaleCrop>false</ScaleCrop>
  <LinksUpToDate>false</LinksUpToDate>
  <CharactersWithSpaces>433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香儿</cp:lastModifiedBy>
  <dcterms:modified xsi:type="dcterms:W3CDTF">2021-03-27T03:47:43Z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21A3938383F84CFE90A5C420D5F1A337</vt:lpwstr>
  </property>
</Properties>
</file>