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ackground w:color="ffffff"/>
  <w:body>
    <w:p>
      <w:pPr>
        <w:pStyle w:val="style0"/>
        <w:jc w:val="center"/>
        <w:rPr>
          <w:rFonts w:ascii="仿宋_GB2312" w:cs="仿宋_GB2312" w:eastAsia="仿宋_GB2312" w:hAnsi="仿宋_GB2312" w:hint="default"/>
          <w:sz w:val="30"/>
          <w:szCs w:val="30"/>
          <w:lang w:val="en-US" w:eastAsia="zh-CN"/>
        </w:rPr>
      </w:pPr>
      <w:r>
        <w:rPr>
          <w:rFonts w:ascii="仿宋_GB2312" w:cs="仿宋_GB2312" w:eastAsia="仿宋_GB2312" w:hAnsi="仿宋_GB2312" w:hint="eastAsia"/>
          <w:sz w:val="30"/>
          <w:szCs w:val="30"/>
          <w:lang w:val="en-US" w:eastAsia="zh-CN"/>
        </w:rPr>
        <w:t>第65期党的发展对象培训班第</w:t>
      </w:r>
      <w:r>
        <w:rPr>
          <w:rFonts w:ascii="仿宋_GB2312" w:cs="仿宋_GB2312" w:hAnsi="仿宋_GB2312" w:hint="eastAsia"/>
          <w:sz w:val="30"/>
          <w:szCs w:val="30"/>
          <w:lang w:val="en-US" w:eastAsia="zh-CN"/>
        </w:rPr>
        <w:t>二</w:t>
      </w:r>
      <w:r>
        <w:rPr>
          <w:rFonts w:ascii="仿宋_GB2312" w:cs="仿宋_GB2312" w:eastAsia="仿宋_GB2312" w:hAnsi="仿宋_GB2312" w:hint="eastAsia"/>
          <w:sz w:val="30"/>
          <w:szCs w:val="30"/>
          <w:lang w:val="en-US" w:eastAsia="zh-CN"/>
        </w:rPr>
        <w:t>次小组讨论</w:t>
      </w:r>
    </w:p>
    <w:p>
      <w:pPr>
        <w:pStyle w:val="style0"/>
        <w:ind w:firstLine="3520" w:firstLineChars="1100"/>
        <w:rPr>
          <w:rFonts w:ascii="仿宋_GB2312" w:cs="仿宋_GB2312" w:eastAsia="仿宋_GB2312" w:hAnsi="仿宋_GB2312" w:hint="eastAsia"/>
          <w:sz w:val="30"/>
          <w:szCs w:val="30"/>
          <w:lang w:val="en-US" w:eastAsia="zh-CN"/>
        </w:rPr>
      </w:pPr>
    </w:p>
    <w:p>
      <w:pPr>
        <w:pStyle w:val="style0"/>
        <w:jc w:val="center"/>
        <w:rPr>
          <w:rFonts w:ascii="仿宋_GB2312" w:cs="仿宋_GB2312" w:eastAsia="仿宋_GB2312" w:hAnsi="仿宋_GB2312" w:hint="eastAsia"/>
          <w:sz w:val="30"/>
          <w:szCs w:val="30"/>
          <w:lang w:val="en-US" w:eastAsia="zh-CN"/>
        </w:rPr>
      </w:pPr>
      <w:r>
        <w:rPr>
          <w:rFonts w:ascii="仿宋_GB2312" w:cs="仿宋_GB2312" w:eastAsia="仿宋_GB2312" w:hAnsi="仿宋_GB2312" w:hint="eastAsia"/>
          <w:sz w:val="30"/>
          <w:szCs w:val="30"/>
          <w:lang w:val="en-US" w:eastAsia="zh-CN"/>
        </w:rPr>
        <w:t>学院：</w:t>
      </w:r>
      <w:r>
        <w:rPr>
          <w:rFonts w:ascii="仿宋_GB2312" w:cs="仿宋_GB2312" w:hAnsi="仿宋_GB2312" w:hint="eastAsia"/>
          <w:sz w:val="30"/>
          <w:szCs w:val="30"/>
          <w:lang w:val="en-US" w:eastAsia="zh-CN"/>
        </w:rPr>
        <w:t>海洋与食品学院</w:t>
      </w:r>
      <w:r>
        <w:rPr>
          <w:rFonts w:ascii="仿宋_GB2312" w:cs="仿宋_GB2312" w:eastAsia="仿宋_GB2312" w:hAnsi="仿宋_GB2312" w:hint="eastAsia"/>
          <w:sz w:val="30"/>
          <w:szCs w:val="30"/>
          <w:lang w:val="en-US" w:eastAsia="zh-CN"/>
        </w:rPr>
        <w:t xml:space="preserve"> 年级与专业：</w:t>
      </w:r>
      <w:r>
        <w:rPr>
          <w:rFonts w:cs="仿宋_GB2312" w:eastAsia="仿宋_GB2312" w:hAnsi="仿宋_GB2312" w:hint="default"/>
          <w:sz w:val="30"/>
          <w:szCs w:val="30"/>
          <w:lang w:val="en-US" w:eastAsia="zh-CN"/>
        </w:rPr>
        <w:t>18</w:t>
      </w:r>
      <w:r>
        <w:rPr>
          <w:rFonts w:cs="仿宋_GB2312" w:hAnsi="仿宋_GB2312" w:hint="eastAsia"/>
          <w:sz w:val="30"/>
          <w:szCs w:val="30"/>
          <w:lang w:val="en-US" w:eastAsia="zh-CN"/>
        </w:rPr>
        <w:t>级生物技术</w:t>
      </w:r>
      <w:r>
        <w:rPr>
          <w:rFonts w:ascii="仿宋_GB2312" w:cs="仿宋_GB2312" w:eastAsia="仿宋_GB2312" w:hAnsi="仿宋_GB2312" w:hint="eastAsia"/>
          <w:sz w:val="30"/>
          <w:szCs w:val="30"/>
          <w:lang w:val="en-US" w:eastAsia="zh-CN"/>
        </w:rPr>
        <w:t xml:space="preserve">  </w:t>
      </w:r>
    </w:p>
    <w:p>
      <w:pPr>
        <w:pStyle w:val="style0"/>
        <w:jc w:val="both"/>
        <w:rPr>
          <w:rFonts w:ascii="仿宋_GB2312" w:cs="仿宋_GB2312" w:eastAsia="仿宋_GB2312" w:hAnsi="仿宋_GB2312" w:hint="eastAsia"/>
          <w:sz w:val="30"/>
          <w:szCs w:val="30"/>
          <w:lang w:val="en-US" w:eastAsia="zh-CN"/>
        </w:rPr>
      </w:pPr>
      <w:r>
        <w:rPr>
          <w:rFonts w:ascii="仿宋_GB2312" w:cs="仿宋_GB2312" w:eastAsia="仿宋_GB2312" w:hAnsi="仿宋_GB2312" w:hint="default"/>
          <w:sz w:val="30"/>
          <w:szCs w:val="30"/>
          <w:lang w:val="en-US" w:eastAsia="zh-CN"/>
        </w:rPr>
        <w:t xml:space="preserve">                </w:t>
      </w:r>
      <w:r>
        <w:rPr>
          <w:rFonts w:ascii="仿宋_GB2312" w:cs="仿宋_GB2312" w:eastAsia="仿宋_GB2312" w:hAnsi="仿宋_GB2312" w:hint="eastAsia"/>
          <w:sz w:val="30"/>
          <w:szCs w:val="30"/>
          <w:lang w:val="en-US" w:eastAsia="zh-CN"/>
        </w:rPr>
        <w:t>姓名：</w:t>
      </w:r>
      <w:r>
        <w:rPr>
          <w:rFonts w:ascii="仿宋_GB2312" w:cs="仿宋_GB2312" w:hAnsi="仿宋_GB2312" w:hint="eastAsia"/>
          <w:sz w:val="30"/>
          <w:szCs w:val="30"/>
          <w:lang w:val="en-US" w:eastAsia="zh-CN"/>
        </w:rPr>
        <w:t>吕春霞</w:t>
      </w:r>
    </w:p>
    <w:p>
      <w:pPr>
        <w:pStyle w:val="style0"/>
        <w:jc w:val="both"/>
        <w:rPr/>
      </w:pPr>
    </w:p>
    <w:p>
      <w:pPr>
        <w:pStyle w:val="style0"/>
        <w:ind w:left="0" w:leftChars="0" w:firstLine="0" w:firstLineChars="0"/>
        <w:jc w:val="both"/>
        <w:rPr/>
      </w:pPr>
      <w:r>
        <w:rPr>
          <w:rFonts w:hint="default"/>
          <w:sz w:val="32"/>
          <w:szCs w:val="40"/>
          <w:lang w:val="en-US" w:eastAsia="zh-CN"/>
        </w:rPr>
        <w:t>1</w:t>
      </w:r>
      <w:r>
        <w:rPr>
          <w:rFonts w:hint="eastAsia"/>
          <w:sz w:val="32"/>
          <w:szCs w:val="40"/>
          <w:lang w:val="en-US" w:eastAsia="zh-CN"/>
        </w:rPr>
        <w:t>、</w:t>
      </w:r>
      <w:r>
        <w:rPr>
          <w:rFonts w:hint="default"/>
          <w:sz w:val="32"/>
          <w:szCs w:val="40"/>
          <w:lang w:val="en-US" w:eastAsia="zh-CN"/>
        </w:rPr>
        <w:t>今年是建党一百周年，回顾历史，我党历史上有许多重大事件，如南昌起义、八七会议、十一届三中全会等。</w:t>
      </w:r>
    </w:p>
    <w:p>
      <w:pPr>
        <w:pStyle w:val="style0"/>
        <w:jc w:val="both"/>
        <w:rPr/>
      </w:pPr>
      <w:r>
        <w:rPr>
          <w:rFonts w:hint="default"/>
          <w:sz w:val="32"/>
          <w:szCs w:val="40"/>
          <w:lang w:val="en-US" w:eastAsia="zh-CN"/>
        </w:rPr>
        <w:t>（</w:t>
      </w:r>
      <w:r>
        <w:rPr>
          <w:rFonts w:hint="default"/>
          <w:sz w:val="32"/>
          <w:szCs w:val="40"/>
          <w:lang w:val="en-US" w:eastAsia="zh-CN"/>
        </w:rPr>
        <w:t>1</w:t>
      </w:r>
      <w:r>
        <w:rPr>
          <w:rFonts w:hint="default"/>
          <w:sz w:val="32"/>
          <w:szCs w:val="40"/>
          <w:lang w:val="en-US" w:eastAsia="zh-CN"/>
        </w:rPr>
        <w:t>）请选择其中一个历史事件简要介绍，并谈谈你对其意义的认识；</w:t>
      </w:r>
    </w:p>
    <w:p>
      <w:pPr>
        <w:pStyle w:val="style0"/>
        <w:jc w:val="both"/>
        <w:rPr/>
      </w:pPr>
      <w:r>
        <w:rPr>
          <w:rFonts w:hint="default"/>
          <w:sz w:val="32"/>
          <w:szCs w:val="40"/>
          <w:lang w:val="en-US" w:eastAsia="zh-CN"/>
        </w:rPr>
        <w:t>答：南昌起义的意义：</w:t>
      </w:r>
    </w:p>
    <w:p>
      <w:pPr>
        <w:pStyle w:val="style0"/>
        <w:jc w:val="both"/>
        <w:rPr/>
      </w:pPr>
      <w:r>
        <w:rPr>
          <w:rFonts w:hint="default"/>
          <w:sz w:val="32"/>
          <w:szCs w:val="40"/>
          <w:lang w:val="en-US" w:eastAsia="zh-CN"/>
        </w:rPr>
        <w:t>一：是中国共产党直接领导的带有全局意义的一次武装暴动。它打响了武装反抗国民党反动统治的第一枪，宣告了中国共产党把中国革命进行到底的坚定立场，标志着中国共产党独立地创造革命军队和领导革命战争的开始。是创建人民军队的开始。</w:t>
      </w:r>
    </w:p>
    <w:p>
      <w:pPr>
        <w:pStyle w:val="style0"/>
        <w:jc w:val="both"/>
        <w:rPr/>
      </w:pPr>
      <w:r>
        <w:rPr>
          <w:rFonts w:hint="default"/>
          <w:sz w:val="32"/>
          <w:szCs w:val="40"/>
          <w:lang w:val="en-US" w:eastAsia="zh-CN"/>
        </w:rPr>
        <w:t>二：南昌起义是中国共产党独立领导武装革命战争和创建人民军队的开始的标志。</w:t>
      </w:r>
    </w:p>
    <w:p>
      <w:pPr>
        <w:pStyle w:val="style0"/>
        <w:jc w:val="both"/>
        <w:rPr/>
      </w:pPr>
      <w:r>
        <w:rPr>
          <w:rFonts w:hint="default"/>
          <w:sz w:val="32"/>
          <w:szCs w:val="40"/>
          <w:lang w:val="en-US" w:eastAsia="zh-CN"/>
        </w:rPr>
        <w:t>三：南昌起义在全党和全国人民面前树立了一面鲜明的武装斗争旗帜，充分地表现了中国共产党和中国人民不畏强敌、前仆后继的革命精神。它以实际行动批评了陈独秀的右倾投降主义，沉重地打击了国民党反动派的嚣张气焰，极大地鼓舞了全国人民的革命斗志。它对创建伟大的人民军队作出了重大的贡献。</w:t>
      </w:r>
    </w:p>
    <w:p>
      <w:pPr>
        <w:pStyle w:val="style0"/>
        <w:jc w:val="both"/>
        <w:rPr/>
      </w:pPr>
      <w:r>
        <w:rPr>
          <w:rFonts w:hint="default"/>
          <w:sz w:val="32"/>
          <w:szCs w:val="40"/>
          <w:lang w:val="en-US" w:eastAsia="zh-CN"/>
        </w:rPr>
        <w:t>（</w:t>
      </w:r>
      <w:r>
        <w:rPr>
          <w:rFonts w:hint="default"/>
          <w:sz w:val="32"/>
          <w:szCs w:val="40"/>
          <w:lang w:val="en-US" w:eastAsia="zh-CN"/>
        </w:rPr>
        <w:t>2</w:t>
      </w:r>
      <w:r>
        <w:rPr>
          <w:rFonts w:hint="default"/>
          <w:sz w:val="32"/>
          <w:szCs w:val="40"/>
          <w:lang w:val="en-US" w:eastAsia="zh-CN"/>
        </w:rPr>
        <w:t>）2月20日，党史学习教育动员大会在北京召开。</w:t>
      </w:r>
      <w:bookmarkStart w:id="0" w:name="_GoBack"/>
      <w:bookmarkEnd w:id="0"/>
      <w:r>
        <w:rPr>
          <w:rFonts w:hint="default"/>
          <w:sz w:val="32"/>
          <w:szCs w:val="40"/>
          <w:lang w:val="en-US" w:eastAsia="zh-CN"/>
        </w:rPr>
        <w:t>谈谈你对党史工作的认识。</w:t>
      </w:r>
    </w:p>
    <w:p>
      <w:pPr>
        <w:pStyle w:val="style0"/>
        <w:jc w:val="both"/>
        <w:rPr/>
      </w:pPr>
      <w:r>
        <w:rPr>
          <w:rFonts w:hint="default"/>
          <w:sz w:val="32"/>
          <w:szCs w:val="40"/>
          <w:lang w:val="en-US" w:eastAsia="zh-CN"/>
        </w:rPr>
        <w:t>答：中国共产党的历史是一部波澜壮阔、艰难曲折、不屈不挠、英勇奋斗的伟大历史。党史工作旨在客观、真实、准确、科学的记载、反映、</w:t>
      </w:r>
      <w:r>
        <w:rPr>
          <w:rFonts w:hint="default"/>
          <w:sz w:val="32"/>
          <w:szCs w:val="40"/>
          <w:lang w:val="en-US" w:eastAsia="zh-CN"/>
        </w:rPr>
        <w:t xml:space="preserve"> </w:t>
      </w:r>
      <w:r>
        <w:rPr>
          <w:rFonts w:hint="default"/>
          <w:sz w:val="32"/>
          <w:szCs w:val="40"/>
          <w:lang w:val="en-US" w:eastAsia="zh-CN"/>
        </w:rPr>
        <w:t>宣传中国共产党的历史</w:t>
      </w:r>
      <w:r>
        <w:rPr>
          <w:rFonts w:hint="default"/>
          <w:sz w:val="32"/>
          <w:szCs w:val="40"/>
          <w:lang w:val="en-US" w:eastAsia="zh-CN"/>
        </w:rPr>
        <w:t xml:space="preserve"> </w:t>
      </w:r>
      <w:r>
        <w:rPr>
          <w:rFonts w:hint="default"/>
          <w:sz w:val="32"/>
          <w:szCs w:val="40"/>
          <w:lang w:val="en-US" w:eastAsia="zh-CN"/>
        </w:rPr>
        <w:t>以期用党的光辉历程和伟大成就激励人用党的优良传统教育人用党的成功经验启迪人</w:t>
      </w:r>
      <w:r>
        <w:rPr>
          <w:rFonts w:hint="default"/>
          <w:sz w:val="32"/>
          <w:szCs w:val="40"/>
          <w:lang w:val="en-US" w:eastAsia="zh-CN"/>
        </w:rPr>
        <w:t xml:space="preserve"> </w:t>
      </w:r>
      <w:r>
        <w:rPr>
          <w:rFonts w:hint="default"/>
          <w:sz w:val="32"/>
          <w:szCs w:val="40"/>
          <w:lang w:val="en-US" w:eastAsia="zh-CN"/>
        </w:rPr>
        <w:t>用党的历史教训警示人。</w:t>
      </w:r>
      <w:r>
        <w:rPr>
          <w:rFonts w:hint="default"/>
          <w:sz w:val="32"/>
          <w:szCs w:val="40"/>
          <w:lang w:val="en-US" w:eastAsia="zh-CN"/>
        </w:rPr>
        <w:t xml:space="preserve"> </w:t>
      </w:r>
      <w:r>
        <w:rPr>
          <w:rFonts w:hint="default"/>
          <w:sz w:val="32"/>
          <w:szCs w:val="40"/>
          <w:lang w:val="en-US" w:eastAsia="zh-CN"/>
        </w:rPr>
        <w:t>它是一项功在当代、利在千秋的宏伟事业。</w:t>
      </w:r>
      <w:r>
        <w:rPr>
          <w:rFonts w:hint="default"/>
          <w:sz w:val="32"/>
          <w:szCs w:val="40"/>
          <w:lang w:val="en-US" w:eastAsia="zh-CN"/>
        </w:rPr>
        <w:t xml:space="preserve"> </w:t>
      </w:r>
      <w:r>
        <w:rPr>
          <w:rFonts w:hint="default"/>
          <w:sz w:val="32"/>
          <w:szCs w:val="40"/>
          <w:lang w:val="en-US" w:eastAsia="zh-CN"/>
        </w:rPr>
        <w:t>党的历史与党史工作紧密相连党的辉煌可以为党史所反映</w:t>
      </w:r>
      <w:r>
        <w:rPr>
          <w:rFonts w:hint="default"/>
          <w:sz w:val="32"/>
          <w:szCs w:val="40"/>
          <w:lang w:val="en-US" w:eastAsia="zh-CN"/>
        </w:rPr>
        <w:t xml:space="preserve"> </w:t>
      </w:r>
      <w:r>
        <w:rPr>
          <w:rFonts w:hint="default"/>
          <w:sz w:val="32"/>
          <w:szCs w:val="40"/>
          <w:lang w:val="en-US" w:eastAsia="zh-CN"/>
        </w:rPr>
        <w:t>党的曲折可以为党史所印证。党史工作随着党的诞生而发端随着党的发展壮大而光荣神圣。</w:t>
      </w:r>
    </w:p>
    <w:p>
      <w:pPr>
        <w:pStyle w:val="style0"/>
        <w:jc w:val="both"/>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numPr>
          <w:ilvl w:val="0"/>
          <w:numId w:val="0"/>
        </w:numPr>
        <w:rPr>
          <w:rFonts w:ascii="仿宋_GB2312" w:cs="仿宋_GB2312" w:eastAsia="仿宋_GB2312" w:hAnsi="仿宋_GB2312" w:hint="eastAsia"/>
          <w:i w:val="false"/>
          <w:caps w:val="false"/>
          <w:color w:val="000000"/>
          <w:spacing w:val="0"/>
          <w:sz w:val="32"/>
          <w:szCs w:val="32"/>
          <w:shd w:val="clear" w:color="auto" w:fill="ffffff"/>
          <w:lang w:val="en-US" w:eastAsia="zh-CN"/>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000020204"/>
    <w:charset w:val="00"/>
    <w:family w:val="swiss"/>
    <w:pitch w:val="default"/>
    <w:sig w:usb0="E0002AFF" w:usb1="C0007843" w:usb2="00000009" w:usb3="00000000" w:csb0="400001FF" w:csb1="FFFF0000"/>
  </w:font>
  <w:font w:name="黑体">
    <w:altName w:val="黑体"/>
    <w:panose1 w:val="02010609060000010101"/>
    <w:charset w:val="00"/>
    <w:family w:val="auto"/>
    <w:pitch w:val="default"/>
    <w:sig w:usb0="800002BF" w:usb1="38CF7CFA" w:usb2="00000016" w:usb3="00000000" w:csb0="00040001" w:csb1="00000000"/>
  </w:font>
  <w:font w:name="Courier New">
    <w:altName w:val="Courier New"/>
    <w:panose1 w:val="02070309020000020404"/>
    <w:charset w:val="00"/>
    <w:family w:val="modern"/>
    <w:pitch w:val="default"/>
    <w:sig w:usb0="E0002AFF" w:usb1="C0007843" w:usb2="00000009" w:usb3="00000000" w:csb0="400001FF" w:csb1="FFFF0000"/>
  </w:font>
  <w:font w:name="Symbol">
    <w:altName w:val="Symbol"/>
    <w:panose1 w:val="05050102010000020507"/>
    <w:charset w:val="00"/>
    <w:family w:val="roman"/>
    <w:pitch w:val="default"/>
    <w:sig w:usb0="00000000" w:usb1="00000000" w:usb2="00000000" w:usb3="00000000" w:csb0="80000000" w:csb1="00000000"/>
  </w:font>
  <w:font w:name="Cambria">
    <w:altName w:val="Cambria"/>
    <w:panose1 w:val="02040503050000030204"/>
    <w:charset w:val="00"/>
    <w:family w:val="roman"/>
    <w:pitch w:val="default"/>
    <w:sig w:usb0="00000000" w:usb1="00000000" w:usb2="00000000" w:usb3="00000000" w:csb0="0000019F" w:csb1="00000000"/>
  </w:font>
  <w:font w:name="Calibri">
    <w:altName w:val="Calibri"/>
    <w:panose1 w:val="020f0502020000030204"/>
    <w:charset w:val="00"/>
    <w:family w:val="swiss"/>
    <w:pitch w:val="default"/>
    <w:sig w:usb0="00000000" w:usb1="00000000" w:usb2="00000001" w:usb3="00000000" w:csb0="0000019F" w:csb1="00000000"/>
  </w:font>
  <w:font w:name="仿宋_GB2312">
    <w:altName w:val="仿宋"/>
    <w:panose1 w:val="02010609030000010101"/>
    <w:charset w:val="86"/>
    <w:family w:val="auto"/>
    <w:pitch w:val="default"/>
    <w:sig w:usb0="00000000" w:usb1="00000000" w:usb2="00000000" w:usb3="00000000" w:csb0="00040000" w:csb1="00000000"/>
  </w:font>
  <w:font w:name="仿宋">
    <w:altName w:val="仿宋"/>
    <w:panose1 w:val="02010609060000010101"/>
    <w:charset w:val="86"/>
    <w:family w:val="auto"/>
    <w:pitch w:val="default"/>
    <w:sig w:usb0="00000000" w:usb1="00000000" w:usb2="00000016" w:usb3="00000000" w:csb0="00040001" w:csb1="00000000"/>
  </w:font>
  <w:font w:name="-webkit-standard">
    <w:altName w:val="-webkit-standard"/>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paragraph" w:styleId="style1">
    <w:name w:val="heading 1"/>
    <w:basedOn w:val="style0"/>
    <w:next w:val="style0"/>
    <w:qFormat/>
    <w:uiPriority w:val="0"/>
    <w:pPr>
      <w:spacing w:before="0" w:beforeAutospacing="true" w:after="0" w:afterAutospacing="true"/>
      <w:jc w:val="left"/>
    </w:pPr>
    <w:rPr>
      <w:rFonts w:ascii="宋体" w:cs="宋体" w:eastAsia="宋体" w:hAnsi="宋体" w:hint="eastAsia"/>
      <w:b/>
      <w:kern w:val="44"/>
      <w:sz w:val="48"/>
      <w:szCs w:val="48"/>
      <w:lang w:val="en-US"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Layout w:type="fixed"/>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666</Words>
  <Pages>1</Pages>
  <Characters>669</Characters>
  <Application>WPS Office</Application>
  <DocSecurity>0</DocSecurity>
  <Paragraphs>21</Paragraphs>
  <ScaleCrop>false</ScaleCrop>
  <LinksUpToDate>false</LinksUpToDate>
  <CharactersWithSpaces>694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2020-10-12T16:25:00Z</dcterms:created>
  <dc:creator>吾静</dc:creator>
  <lastModifiedBy>AQM-AL10</lastModifiedBy>
  <dcterms:modified xsi:type="dcterms:W3CDTF">2021-03-27T03:00:51Z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2052-11.6.0</vt:lpwstr>
  </property>
</Properties>
</file>