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学院：数计学院 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 姓名：洪艳梅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1、1921年建党的伟人有李汉俊、李达、张国焘、刘仁静、毛泽东、何叔衡、董必武等。试选一人，自选角度，说一说他们的生平故事，谈一谈你的感想。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 xml:space="preserve">  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eastAsia" w:ascii="-webkit-standard" w:hAnsi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“</w:t>
      </w:r>
      <w:r>
        <w:rPr>
          <w:rFonts w:hint="default" w:ascii="-webkit-standard" w:hAnsi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民生在勤，勤则不匮。性习于俭，俭以养廉。”这是“延安五老”之一董必武在新中国成立之初立下的座右铭，如今刻在了湖北省红安县的董必武纪念馆。他以此自勉自励，也严格要求家人和身边工作人员坚持艰苦朴素、勤俭节约的生活作风</w:t>
      </w:r>
      <w:r>
        <w:rPr>
          <w:rFonts w:hint="eastAsia" w:ascii="-webkit-standard" w:hAnsi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-webkit-standard" w:hAnsi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  <w:lang w:val="en-US"/>
        </w:rPr>
        <w:t>　　有道是，做人要有人品，为官须有官德。党员干部，特别是领导干部，是用特殊材料做成的，必须有坚定的信念、崇高的信仰、严格的修行。老一辈无产阶级革命家在长期的革命斗争和建设实践中，锤炼出了钢铁般的意志，锻造出了“金刚不坏之身”，也为全党全社会留下了宝贵的精神财富。董必武是党和国家的领导人之一，却一直保持着勤勉敬业、艰苦朴素的优良作风。他坚持将“民生在勤勤则不匮，性习于俭俭以养廉”作为恪守一生的座右铭，成为全党勤俭清廉的典范，值得各级党员领导干部终生学习、躬身践行</w:t>
      </w:r>
      <w:r>
        <w:rPr>
          <w:rFonts w:hint="eastAsia" w:ascii="-webkit-standard" w:hAnsi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，更是我们这些青少年学习的榜样。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55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469</Characters>
  <Paragraphs>16</Paragraphs>
  <TotalTime>0</TotalTime>
  <ScaleCrop>false</ScaleCrop>
  <LinksUpToDate>false</LinksUpToDate>
  <CharactersWithSpaces>478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ASUS</cp:lastModifiedBy>
  <dcterms:modified xsi:type="dcterms:W3CDTF">2021-03-26T15:46:15Z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