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8"/>
          <w:szCs w:val="28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r>
        <w:rPr>
          <w:rFonts w:hint="eastAsia" w:ascii="-webkit-standard" w:hAnsi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“十四五”时期是我国全面建成小康社会、实现第一个百年奋斗目标之后，乘势而上开启全面建设社会主义现代化国家新征程、向第二个百年奋斗目标进军的第一个五年。十四五规划和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2035</w:t>
      </w:r>
      <w:r>
        <w:rPr>
          <w:rFonts w:hint="eastAsia" w:ascii="-webkit-standard" w:hAnsi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年远景目标和我们都是息息相关，我想对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14</w:t>
      </w:r>
      <w:r>
        <w:rPr>
          <w:rFonts w:hint="eastAsia" w:hAnsi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年后的中国共产党说</w:t>
      </w:r>
      <w:r>
        <w:rPr>
          <w:rFonts w:hint="default" w:hAnsi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14</w:t>
      </w:r>
      <w:r>
        <w:rPr>
          <w:rFonts w:hint="eastAsia" w:ascii="-webkit-standard" w:hAnsi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年的时间可以改变许多东西，国家注定会</w:t>
      </w:r>
      <w:r>
        <w:rPr>
          <w:rFonts w:hint="eastAsia" w:hAnsi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完成十四五规划和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2035</w:t>
      </w:r>
      <w:r>
        <w:rPr>
          <w:rFonts w:hint="eastAsia" w:hAnsi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年的远景目标，这注定会给生活带来翻天覆地的变化。在这过程中注定会遇到更多的机遇和挑战，要勇敢的面对机遇和挑战。要继续规划未来的目标，</w:t>
      </w:r>
      <w:r>
        <w:rPr>
          <w:rFonts w:hint="default" w:hAnsi="-webkit-standard" w:cs="-webkit-standard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我们不能一直停止不前</w:t>
      </w:r>
      <w:r>
        <w:rPr>
          <w:rFonts w:hint="eastAsia" w:hAnsi="-webkit-standard" w:cs="-webkit-standard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/>
        </w:rPr>
        <w:t>，要不断的规划。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D7BEC"/>
    <w:rsid w:val="3E3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2021-03-26T12:59:00Z</dcterms:created>
  <dc:creator>水刃木雅金</dc:creator>
  <cp:lastModifiedBy>水刃木雅金</cp:lastModifiedBy>
  <dcterms:modified xsi:type="dcterms:W3CDTF">2021-03-26T13:01:48Z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186BF6785BCF47D1B9944C6E769AE247</vt:lpwstr>
  </property>
</Properties>
</file>