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第65期党的发展对象培训班第二次小组讨论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学院：陈守仁商学院    年级与专业：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18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级经济学 </w:t>
      </w:r>
    </w:p>
    <w:p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 xml:space="preserve"> 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姓名：周燕筝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-webkit-standard" w:cs="-webkit-standard" w:eastAsia="-webkit-standard" w:hAnsi="-webkit-standard"/>
          <w:b w:val="false"/>
          <w:i w:val="false"/>
          <w:caps w:val="false"/>
          <w:color w:val="000000"/>
          <w:spacing w:val="0"/>
          <w:sz w:val="27"/>
          <w:szCs w:val="27"/>
          <w:u w:val="none"/>
        </w:rPr>
      </w:pPr>
      <w:r>
        <w:rPr>
          <w:rFonts w:ascii="Calibri" w:cs="Calibri" w:eastAsia="-webkit-standard" w:hAnsi="Calibri"/>
          <w:b w:val="false"/>
          <w:i w:val="false"/>
          <w:caps w:val="false"/>
          <w:color w:val="000000"/>
          <w:spacing w:val="0"/>
          <w:kern w:val="0"/>
          <w:sz w:val="15"/>
          <w:szCs w:val="15"/>
          <w:u w:val="none"/>
          <w:lang w:val="en-US" w:eastAsia="zh-CN"/>
        </w:rPr>
        <w:t>1、</w:t>
      </w: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15"/>
          <w:szCs w:val="15"/>
          <w:u w:val="none"/>
          <w:lang w:val="en-US" w:eastAsia="zh-CN"/>
        </w:rPr>
        <w:t> </w:t>
      </w: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kern w:val="0"/>
          <w:sz w:val="27"/>
          <w:szCs w:val="27"/>
          <w:u w:val="none"/>
          <w:lang w:val="en-US" w:eastAsia="zh-CN"/>
        </w:rPr>
        <w:t> </w:t>
      </w:r>
      <w:r>
        <w:rPr>
          <w:rFonts w:ascii="-webkit-standard" w:cs="-webkit-standard" w:eastAsia="-webkit-standard" w:hAnsi="-webkit-standard" w:hint="eastAsia"/>
          <w:b w:val="false"/>
          <w:i w:val="false"/>
          <w:caps w:val="false"/>
          <w:color w:val="000000"/>
          <w:spacing w:val="0"/>
          <w:kern w:val="0"/>
          <w:sz w:val="27"/>
          <w:szCs w:val="27"/>
          <w:u w:val="none"/>
          <w:lang w:val="en-US" w:eastAsia="zh-CN"/>
        </w:rPr>
        <w:t>答</w:t>
      </w:r>
      <w:r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kern w:val="0"/>
          <w:sz w:val="27"/>
          <w:szCs w:val="27"/>
          <w:u w:val="none"/>
          <w:lang w:val="en-US" w:eastAsia="zh-CN"/>
        </w:rPr>
        <w:t>: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仿宋_GB2312" w:eastAsia="宋体" w:hAnsi="宋体" w:hint="eastAsia"/>
          <w:sz w:val="24"/>
          <w:szCs w:val="24"/>
        </w:rPr>
      </w:pPr>
      <w:r>
        <w:rPr>
          <w:rFonts w:ascii="宋体" w:cs="仿宋_GB2312" w:eastAsia="宋体" w:hAnsi="宋体" w:hint="default"/>
          <w:sz w:val="24"/>
          <w:szCs w:val="24"/>
          <w:lang w:val="en-US" w:eastAsia="zh-CN"/>
        </w:rPr>
        <w:t xml:space="preserve">    </w:t>
      </w:r>
      <w:r>
        <w:rPr>
          <w:rFonts w:ascii="宋体" w:cs="仿宋_GB2312" w:eastAsia="宋体" w:hAnsi="宋体" w:hint="eastAsia"/>
          <w:sz w:val="24"/>
          <w:szCs w:val="24"/>
          <w:lang w:eastAsia="zh-CN"/>
        </w:rPr>
        <w:t>我想对14年后的自己说，首先，我要时刻将个人理想与祖国前途、民族命运联系起来。其次，要把爱国与爱党、爱社会主义统一起来。在当代中国，爱国主义始终围绕着实现民族富强、人民幸福而发展，最终汇流于中国特色社会主义。再次，要把爱国主义同弘扬中华民族优秀文化结合起来。从中华民族悠久的历史和灿烂的文化中汲取营养和智慧，自觉延续文化基因，不断增强民族自尊心、自信心和自豪感。最后，真正实现个人价值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0"/>
    <w:family w:val="roman"/>
    <w:pitch w:val="default"/>
    <w:sig w:usb0="00000000" w:usb1="0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Calibri"/>
    <w:panose1 w:val="020f0502020002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00000000" w:usb1="00000000" w:usb2="00000016" w:usb3="00000000" w:csb0="00040001" w:csb1="00000000"/>
  </w:font>
  <w:font w:name="-webkit-standard">
    <w:altName w:val="-webkit-standard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306</Words>
  <Pages>1</Pages>
  <Characters>313</Characters>
  <Application>WPS Office</Application>
  <DocSecurity>0</DocSecurity>
  <Paragraphs>11</Paragraphs>
  <ScaleCrop>false</ScaleCrop>
  <LinksUpToDate>false</LinksUpToDate>
  <CharactersWithSpaces>326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PACM00</lastModifiedBy>
  <dcterms:modified xsi:type="dcterms:W3CDTF">2021-03-26T10:28:46Z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