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00" w:firstLineChars="1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学院：文学与传播学院 年级与专业 18书法 姓名：刘运燕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董必武</w:t>
      </w:r>
    </w:p>
    <w:p>
      <w:pPr>
        <w:widowControl/>
        <w:spacing w:beforeAutospacing="0" w:after="0" w:afterAutospacing="0"/>
        <w:jc w:val="both"/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     </w:t>
      </w:r>
      <w:r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出生于1886年原名叫董贤琮，他出生于湖北黄安县。董必武从小就好学，所以在1903年的时候就考取了当地的秀才，两年后又考入湖北的文普通学堂，在学堂内学习五年后毕业，毕业后的董必武被清朝学部授予学位，后来在黄州做了一名教书先生。一年后他参加了辛亥革命同时也加入了中国同盟会，在辛亥革命成功后他感到革命并不能改变中国的实质，所以前往东京去学习法律，在到了东京之后他认识了孙中山并加入了孙中山创建的中华革命党，后来随孙中山回国后多次参与反袁活动两次被捕入狱，出狱后的董必武再次前往日本1981年才回国，回国后的董必武在上海组织五四运动后来又创办了武汉中学。1934年冬兵不在参加长征到达陕北之后担任中央党校的校长，同时他也是中国共产党向国民党谈判的代表之一。 </w:t>
      </w:r>
    </w:p>
    <w:p>
      <w:pPr>
        <w:widowControl/>
        <w:spacing w:beforeAutospacing="0" w:after="0" w:afterAutospacing="0"/>
        <w:jc w:val="both"/>
        <w:rPr>
          <w:rFonts w:hint="default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他艰苦朴素，因为“六角钱”事件写检讨信等等，为人正直，朴素大方，做事认真，他的精神他的事件值得我们去学习，值得我们去跟随。因此在以后的为人处事中要学会沉着冷静，得体处理。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3135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957</Words>
  <Characters>981</Characters>
  <Paragraphs>24</Paragraphs>
  <TotalTime>2</TotalTime>
  <ScaleCrop>false</ScaleCrop>
  <LinksUpToDate>false</LinksUpToDate>
  <CharactersWithSpaces>1023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、　　┾Ｓmile℡點綴</cp:lastModifiedBy>
  <dcterms:modified xsi:type="dcterms:W3CDTF">2021-03-26T10:55:29Z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35BCCE8C146540D2A9398B2107192ECC</vt:lpwstr>
  </property>
</Properties>
</file>