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学院：应用科技（航海）学院 年级与专业：20级国际经济与贸易 </w:t>
      </w:r>
      <w:bookmarkStart w:id="0" w:name="_GoBack"/>
      <w:bookmarkEnd w:id="0"/>
      <w:r>
        <w:rPr>
          <w:rFonts w:hint="eastAsia" w:ascii="仿宋_GB2312" w:hAnsi="仿宋_GB2312" w:eastAsia="仿宋_GB2312" w:cs="仿宋_GB2312"/>
          <w:sz w:val="32"/>
          <w:szCs w:val="32"/>
          <w:lang w:val="en-US" w:eastAsia="zh-CN"/>
        </w:rPr>
        <w:t>姓名：陈志荣</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numPr>
          <w:ilvl w:val="0"/>
          <w:numId w:val="1"/>
        </w:num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选择题</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w:t>
      </w:r>
      <w:r>
        <w:rPr>
          <w:rFonts w:hint="eastAsia" w:ascii="仿宋" w:hAnsi="仿宋" w:eastAsia="仿宋" w:cs="仿宋"/>
          <w:b w:val="0"/>
          <w:bCs w:val="0"/>
          <w:color w:val="000000" w:themeColor="text1"/>
          <w:sz w:val="32"/>
          <w:szCs w:val="32"/>
          <w14:textFill>
            <w14:solidFill>
              <w14:schemeClr w14:val="tx1"/>
            </w14:solidFill>
          </w14:textFill>
        </w:rPr>
        <w:t>新时代中国特色社会主义思想，明确坚持和发展中国特色社会主义，总任务是实现社会主义现代化和中华民族伟大复兴，在全面建成小康社会的基础上，分____在本世纪中叶建成富强民主文明和谐美丽的社会主义现代化强国。</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A.两步走　B.三步走  C.四步走　D.五步走</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答案:A</w:t>
      </w:r>
    </w:p>
    <w:p>
      <w:pPr>
        <w:rPr>
          <w:rFonts w:hint="eastAsia" w:ascii="仿宋" w:hAnsi="仿宋" w:eastAsia="仿宋" w:cs="仿宋"/>
          <w:b w:val="0"/>
          <w:bCs w:val="0"/>
          <w:color w:val="000000" w:themeColor="text1"/>
          <w:sz w:val="32"/>
          <w:szCs w:val="32"/>
          <w14:textFill>
            <w14:solidFill>
              <w14:schemeClr w14:val="tx1"/>
            </w14:solidFill>
          </w14:textFill>
        </w:rPr>
      </w:pP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出题理由：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作为一名合格的党员都应该学习和理解习近平新时代中国特色社会主义思想。</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2.全面提高党的建设科学化水平，全党要增强紧迫感和责任感，增强（ABCD)能力，确保党始终成为中国特色社会主义事业的坚强领导核心。</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A.自我提高 B.自我完善 C.自我净化 D.自我革新</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出题理由：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pPr>
        <w:rPr>
          <w:rFonts w:hint="eastAsia" w:ascii="仿宋" w:hAnsi="仿宋" w:eastAsia="仿宋" w:cs="仿宋"/>
          <w:b w:val="0"/>
          <w:bCs w:val="0"/>
          <w:color w:val="000000" w:themeColor="text1"/>
          <w:sz w:val="32"/>
          <w:szCs w:val="32"/>
          <w14:textFill>
            <w14:solidFill>
              <w14:schemeClr w14:val="tx1"/>
            </w14:solidFill>
          </w14:textFill>
        </w:rPr>
      </w:pPr>
    </w:p>
    <w:p>
      <w:pPr>
        <w:numPr>
          <w:ilvl w:val="0"/>
          <w:numId w:val="0"/>
        </w:numPr>
        <w:ind w:leftChars="0"/>
        <w:rPr>
          <w:rStyle w:val="6"/>
          <w:rFonts w:hint="eastAsia" w:ascii="仿宋" w:hAnsi="仿宋" w:eastAsia="仿宋" w:cs="仿宋"/>
          <w:b w:val="0"/>
          <w:bCs w:val="0"/>
          <w:color w:val="000000" w:themeColor="text1"/>
          <w:sz w:val="32"/>
          <w:szCs w:val="32"/>
          <w:lang w:val="en-US"/>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w:t>
      </w:r>
      <w:r>
        <w:rPr>
          <w:rStyle w:val="6"/>
          <w:rFonts w:hint="eastAsia" w:ascii="仿宋" w:hAnsi="仿宋" w:eastAsia="仿宋" w:cs="仿宋"/>
          <w:b w:val="0"/>
          <w:bCs w:val="0"/>
          <w:color w:val="000000" w:themeColor="text1"/>
          <w:sz w:val="32"/>
          <w:szCs w:val="32"/>
          <w:lang w:val="en-US"/>
          <w14:textFill>
            <w14:solidFill>
              <w14:schemeClr w14:val="tx1"/>
            </w14:solidFill>
          </w14:textFill>
        </w:rPr>
        <w:t>“两学一做”学习教育,指的是“</w:t>
      </w:r>
      <w:r>
        <w:rPr>
          <w:rFonts w:hint="eastAsia" w:ascii="仿宋" w:hAnsi="仿宋" w:eastAsia="仿宋" w:cs="仿宋"/>
          <w:b w:val="0"/>
          <w:bCs w:val="0"/>
          <w:color w:val="000000" w:themeColor="text1"/>
          <w:sz w:val="32"/>
          <w:szCs w:val="32"/>
          <w14:textFill>
            <w14:solidFill>
              <w14:schemeClr w14:val="tx1"/>
            </w14:solidFill>
          </w14:textFill>
        </w:rPr>
        <w:t>_____________________</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________________________</w:t>
      </w:r>
      <w:r>
        <w:rPr>
          <w:rStyle w:val="6"/>
          <w:rFonts w:hint="eastAsia" w:ascii="仿宋" w:hAnsi="仿宋" w:eastAsia="仿宋" w:cs="仿宋"/>
          <w:b w:val="0"/>
          <w:bCs w:val="0"/>
          <w:color w:val="000000" w:themeColor="text1"/>
          <w:sz w:val="32"/>
          <w:szCs w:val="32"/>
          <w:lang w:val="en-US"/>
          <w14:textFill>
            <w14:solidFill>
              <w14:schemeClr w14:val="tx1"/>
            </w14:solidFill>
          </w14:textFill>
        </w:rPr>
        <w:t>，做合格党员"学习教育。</w:t>
      </w:r>
      <w:r>
        <w:rPr>
          <w:rStyle w:val="6"/>
          <w:rFonts w:hint="eastAsia" w:ascii="仿宋" w:hAnsi="仿宋" w:eastAsia="仿宋" w:cs="仿宋"/>
          <w:b w:val="0"/>
          <w:bCs w:val="0"/>
          <w:color w:val="000000" w:themeColor="text1"/>
          <w:sz w:val="32"/>
          <w:szCs w:val="32"/>
          <w:lang w:val="en-US" w:eastAsia="zh-CN"/>
          <w14:textFill>
            <w14:solidFill>
              <w14:schemeClr w14:val="tx1"/>
            </w14:solidFill>
          </w14:textFill>
        </w:rPr>
        <w:t>（  ）</w:t>
      </w:r>
    </w:p>
    <w:p>
      <w:pPr>
        <w:numPr>
          <w:ilvl w:val="0"/>
          <w:numId w:val="0"/>
        </w:numPr>
        <w:ind w:leftChars="0"/>
        <w:rPr>
          <w:rStyle w:val="6"/>
          <w:rFonts w:hint="eastAsia" w:ascii="仿宋" w:hAnsi="仿宋" w:eastAsia="仿宋" w:cs="仿宋"/>
          <w:b w:val="0"/>
          <w:bCs w:val="0"/>
          <w:color w:val="000000" w:themeColor="text1"/>
          <w:sz w:val="32"/>
          <w:szCs w:val="32"/>
          <w:lang w:val="en-US"/>
          <w14:textFill>
            <w14:solidFill>
              <w14:schemeClr w14:val="tx1"/>
            </w14:solidFill>
          </w14:textFill>
        </w:rPr>
      </w:pPr>
      <w:r>
        <w:rPr>
          <w:rFonts w:hint="eastAsia" w:ascii="仿宋" w:hAnsi="仿宋" w:eastAsia="仿宋" w:cs="仿宋"/>
          <w:b w:val="0"/>
          <w:bCs w:val="0"/>
          <w:color w:val="000000" w:themeColor="text1"/>
          <w:kern w:val="0"/>
          <w:sz w:val="32"/>
          <w:szCs w:val="32"/>
          <w:highlight w:val="none"/>
          <w:lang w:val="en-US" w:eastAsia="zh-CN"/>
          <w14:textFill>
            <w14:solidFill>
              <w14:schemeClr w14:val="tx1"/>
            </w14:solidFill>
          </w14:textFill>
        </w:rPr>
        <w:t>A.学系列讲话  B.学系列思想  C.学党章党规 D.学系列</w:t>
      </w:r>
      <w:r>
        <w:rPr>
          <w:rStyle w:val="6"/>
          <w:rFonts w:hint="eastAsia" w:ascii="仿宋" w:hAnsi="仿宋" w:eastAsia="仿宋" w:cs="仿宋"/>
          <w:b w:val="0"/>
          <w:bCs w:val="0"/>
          <w:color w:val="000000" w:themeColor="text1"/>
          <w:sz w:val="32"/>
          <w:szCs w:val="32"/>
          <w:lang w:val="en-US"/>
          <w14:textFill>
            <w14:solidFill>
              <w14:schemeClr w14:val="tx1"/>
            </w14:solidFill>
          </w14:textFill>
        </w:rPr>
        <w:t>知识</w:t>
      </w:r>
    </w:p>
    <w:p>
      <w:pPr>
        <w:numPr>
          <w:ilvl w:val="0"/>
          <w:numId w:val="0"/>
        </w:numPr>
        <w:rPr>
          <w:rStyle w:val="6"/>
          <w:rFonts w:hint="eastAsia" w:ascii="仿宋" w:hAnsi="仿宋" w:eastAsia="仿宋" w:cs="仿宋"/>
          <w:b w:val="0"/>
          <w:bCs w:val="0"/>
          <w:color w:val="000000" w:themeColor="text1"/>
          <w:sz w:val="32"/>
          <w:szCs w:val="32"/>
          <w:lang w:val="en-US"/>
          <w14:textFill>
            <w14:solidFill>
              <w14:schemeClr w14:val="tx1"/>
            </w14:solidFill>
          </w14:textFill>
        </w:rPr>
      </w:pPr>
      <w:r>
        <w:rPr>
          <w:rStyle w:val="6"/>
          <w:rFonts w:hint="eastAsia" w:ascii="仿宋" w:hAnsi="仿宋" w:eastAsia="仿宋" w:cs="仿宋"/>
          <w:b w:val="0"/>
          <w:bCs w:val="0"/>
          <w:color w:val="000000" w:themeColor="text1"/>
          <w:sz w:val="32"/>
          <w:szCs w:val="32"/>
          <w:lang w:val="en-US"/>
          <w14:textFill>
            <w14:solidFill>
              <w14:schemeClr w14:val="tx1"/>
            </w14:solidFill>
          </w14:textFill>
        </w:rPr>
        <w:t>解析：答案为</w:t>
      </w:r>
      <w:r>
        <w:rPr>
          <w:rFonts w:hint="eastAsia" w:ascii="仿宋" w:hAnsi="仿宋" w:eastAsia="仿宋" w:cs="仿宋"/>
          <w:b w:val="0"/>
          <w:bCs w:val="0"/>
          <w:color w:val="000000" w:themeColor="text1"/>
          <w:kern w:val="0"/>
          <w:sz w:val="32"/>
          <w:szCs w:val="32"/>
          <w:highlight w:val="none"/>
          <w:lang w:val="en-US" w:eastAsia="zh-CN"/>
          <w14:textFill>
            <w14:solidFill>
              <w14:schemeClr w14:val="tx1"/>
            </w14:solidFill>
          </w14:textFill>
        </w:rPr>
        <w:t>AC</w:t>
      </w:r>
      <w:r>
        <w:rPr>
          <w:rStyle w:val="6"/>
          <w:rFonts w:hint="eastAsia" w:ascii="仿宋" w:hAnsi="仿宋" w:eastAsia="仿宋" w:cs="仿宋"/>
          <w:b w:val="0"/>
          <w:bCs w:val="0"/>
          <w:color w:val="000000" w:themeColor="text1"/>
          <w:sz w:val="32"/>
          <w:szCs w:val="32"/>
          <w:lang w:val="en-US"/>
          <w14:textFill>
            <w14:solidFill>
              <w14:schemeClr w14:val="tx1"/>
            </w14:solidFill>
          </w14:textFill>
        </w:rPr>
        <w:t>。“两学一做”学习教育,指的是"学党章党规、学系列讲话，做合格党员"学习教育。</w:t>
      </w:r>
    </w:p>
    <w:p>
      <w:pPr>
        <w:rPr>
          <w:rStyle w:val="7"/>
          <w:rFonts w:hint="eastAsia" w:ascii="仿宋" w:hAnsi="仿宋" w:eastAsia="仿宋" w:cs="仿宋"/>
          <w:b w:val="0"/>
          <w:bCs w:val="0"/>
          <w:color w:val="000000" w:themeColor="text1"/>
          <w:sz w:val="32"/>
          <w:szCs w:val="32"/>
          <w:lang w:val="en-US" w:eastAsia="zh-CN"/>
          <w14:textFill>
            <w14:solidFill>
              <w14:schemeClr w14:val="tx1"/>
            </w14:solidFill>
          </w14:textFill>
        </w:rPr>
      </w:pPr>
      <w:r>
        <w:rPr>
          <w:rStyle w:val="7"/>
          <w:rFonts w:hint="eastAsia" w:ascii="仿宋" w:hAnsi="仿宋" w:eastAsia="仿宋" w:cs="仿宋"/>
          <w:b w:val="0"/>
          <w:bCs w:val="0"/>
          <w:color w:val="000000" w:themeColor="text1"/>
          <w:sz w:val="32"/>
          <w:szCs w:val="32"/>
          <w:lang w:val="en-US" w:eastAsia="zh-CN"/>
          <w14:textFill>
            <w14:solidFill>
              <w14:schemeClr w14:val="tx1"/>
            </w14:solidFill>
          </w14:textFill>
        </w:rPr>
        <w:t>出题理由：开展“两学一做”学习教育，是落实党章关于加强党员教育管理要求、面向全体党员深化党内教育的重要实践，是推动党内教育从“关键少数”向广大党员拓展、从集中性教育向经常性教育延伸的重要举措，是加强党的思想政治建设的重要部署。</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Style w:val="7"/>
          <w:rFonts w:hint="eastAsia" w:ascii="仿宋" w:hAnsi="仿宋" w:eastAsia="仿宋" w:cs="仿宋"/>
          <w:b w:val="0"/>
          <w:bCs w:val="0"/>
          <w:color w:val="000000" w:themeColor="text1"/>
          <w:sz w:val="32"/>
          <w:szCs w:val="32"/>
          <w:lang w:val="en-US" w:eastAsia="zh-CN"/>
          <w14:textFill>
            <w14:solidFill>
              <w14:schemeClr w14:val="tx1"/>
            </w14:solidFill>
          </w14:textFill>
        </w:rPr>
        <w:t>4.</w:t>
      </w:r>
      <w:r>
        <w:rPr>
          <w:rFonts w:hint="eastAsia" w:ascii="仿宋" w:hAnsi="仿宋" w:eastAsia="仿宋" w:cs="仿宋"/>
          <w:b w:val="0"/>
          <w:bCs w:val="0"/>
          <w:color w:val="000000" w:themeColor="text1"/>
          <w:sz w:val="32"/>
          <w:szCs w:val="32"/>
          <w:lang w:val="en-US" w:eastAsia="zh-CN"/>
          <w14:textFill>
            <w14:solidFill>
              <w14:schemeClr w14:val="tx1"/>
            </w14:solidFill>
          </w14:textFill>
        </w:rPr>
        <w:t>中共十八届六中全会号召，全党同志紧密团结在以习近平同志为核心的党中央周围，全面深入贯彻本次全会，牢固树立（D）</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A.担当意识.政治意识.核心意识.看齐意识</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B.政治意识.全局意识.责任意识.看齐意识</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C.政治意识.担当意识.责任意识.看齐意识</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D.政治意识.大局意识.核心意识.看齐意识</w:t>
      </w:r>
    </w:p>
    <w:p>
      <w:pPr>
        <w:numPr>
          <w:ilvl w:val="0"/>
          <w:numId w:val="0"/>
        </w:num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出题理由：全党同志紧密团结在以习近平同志为核心的党中央周围，全面深入贯彻本次全会精神，牢固树立政治意识.大局意识.核心意识.看齐意识，坚定不移维护党中央权威和党中央集中统一领导，继续推进全面从严治党，共同营造风清气正的政治生态，确保党团结带领人民不断开创中国特色社会主义事业新局面。</w:t>
      </w:r>
    </w:p>
    <w:p>
      <w:pPr>
        <w:rPr>
          <w:rStyle w:val="7"/>
          <w:rFonts w:hint="eastAsia" w:ascii="仿宋" w:hAnsi="仿宋" w:eastAsia="仿宋" w:cs="仿宋"/>
          <w:b w:val="0"/>
          <w:bCs w:val="0"/>
          <w:color w:val="000000" w:themeColor="text1"/>
          <w:sz w:val="32"/>
          <w:szCs w:val="32"/>
          <w:lang w:val="en-US" w:eastAsia="zh-CN"/>
          <w14:textFill>
            <w14:solidFill>
              <w14:schemeClr w14:val="tx1"/>
            </w14:solidFill>
          </w14:textFill>
        </w:rPr>
      </w:pPr>
    </w:p>
    <w:p>
      <w:pPr>
        <w:rPr>
          <w:rFonts w:hint="eastAsia" w:ascii="仿宋" w:hAnsi="仿宋" w:eastAsia="仿宋" w:cs="仿宋"/>
          <w:b w:val="0"/>
          <w:bCs w:val="0"/>
          <w:color w:val="000000" w:themeColor="text1"/>
          <w:sz w:val="32"/>
          <w:szCs w:val="32"/>
          <w:lang w:val="en-US" w:eastAsia="zh-CN"/>
          <w14:textFill>
            <w14:solidFill>
              <w14:schemeClr w14:val="tx1"/>
            </w14:solidFill>
          </w14:textFill>
        </w:rPr>
      </w:pPr>
    </w:p>
    <w:p>
      <w:pPr>
        <w:rPr>
          <w:rFonts w:hint="eastAsia" w:ascii="仿宋" w:hAnsi="仿宋" w:eastAsia="仿宋" w:cs="仿宋"/>
          <w:b w:val="0"/>
          <w:bCs w:val="0"/>
          <w:color w:val="000000" w:themeColor="text1"/>
          <w:sz w:val="32"/>
          <w:szCs w:val="32"/>
          <w:lang w:val="en-US" w:eastAsia="zh-CN"/>
          <w14:textFill>
            <w14:solidFill>
              <w14:schemeClr w14:val="tx1"/>
            </w14:solidFill>
          </w14:textFill>
        </w:rPr>
      </w:pPr>
    </w:p>
    <w:p>
      <w:pPr>
        <w:numPr>
          <w:ilvl w:val="0"/>
          <w:numId w:val="0"/>
        </w:numPr>
        <w:rPr>
          <w:rFonts w:hint="eastAsia" w:ascii="仿宋" w:hAnsi="仿宋" w:eastAsia="仿宋" w:cs="仿宋"/>
          <w:b w:val="0"/>
          <w:bCs w:val="0"/>
          <w:color w:val="000000" w:themeColor="text1"/>
          <w:sz w:val="32"/>
          <w:szCs w:val="32"/>
          <w14:textFill>
            <w14:solidFill>
              <w14:schemeClr w14:val="tx1"/>
            </w14:solidFill>
          </w14:textFill>
        </w:rPr>
      </w:pPr>
    </w:p>
    <w:p>
      <w:pPr>
        <w:rPr>
          <w:rFonts w:hint="eastAsia" w:ascii="仿宋" w:hAnsi="仿宋" w:eastAsia="仿宋" w:cs="仿宋"/>
          <w:b w:val="0"/>
          <w:bCs w:val="0"/>
          <w:color w:val="000000" w:themeColor="text1"/>
          <w:sz w:val="32"/>
          <w:szCs w:val="32"/>
          <w:shd w:val="clear" w:color="auto" w:fill="FFFFFF"/>
          <w14:textFill>
            <w14:solidFill>
              <w14:schemeClr w14:val="tx1"/>
            </w14:solidFill>
          </w14:textFill>
        </w:rPr>
      </w:pPr>
      <w:r>
        <w:rPr>
          <w:rFonts w:hint="eastAsia" w:ascii="仿宋" w:hAnsi="仿宋" w:eastAsia="仿宋" w:cs="仿宋"/>
          <w:b w:val="0"/>
          <w:bCs w:val="0"/>
          <w:color w:val="000000" w:themeColor="text1"/>
          <w:sz w:val="32"/>
          <w:szCs w:val="32"/>
          <w:shd w:val="clear" w:color="auto" w:fill="FFFFFF"/>
          <w14:textFill>
            <w14:solidFill>
              <w14:schemeClr w14:val="tx1"/>
            </w14:solidFill>
          </w14:textFill>
        </w:rPr>
        <w:t>二．判断题</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w:t>
      </w:r>
      <w:r>
        <w:rPr>
          <w:rFonts w:hint="eastAsia" w:ascii="仿宋" w:hAnsi="仿宋" w:eastAsia="仿宋" w:cs="仿宋"/>
          <w:b w:val="0"/>
          <w:bCs w:val="0"/>
          <w:color w:val="000000" w:themeColor="text1"/>
          <w:sz w:val="32"/>
          <w:szCs w:val="32"/>
          <w14:textFill>
            <w14:solidFill>
              <w14:schemeClr w14:val="tx1"/>
            </w14:solidFill>
          </w14:textFill>
        </w:rPr>
        <w:t>、《党章》规定，党的领导主要是政治、思想和人事的领导。(错)</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《党章》规定，党的基层委员会每届任期3年或者5年。（</w:t>
      </w:r>
      <w:r>
        <w:rPr>
          <w:rFonts w:hint="eastAsia" w:ascii="仿宋" w:hAnsi="仿宋" w:eastAsia="仿宋" w:cs="仿宋"/>
          <w:b w:val="0"/>
          <w:bCs w:val="0"/>
          <w:color w:val="000000" w:themeColor="text1"/>
          <w:sz w:val="32"/>
          <w:szCs w:val="32"/>
          <w:lang w:val="en-US" w:eastAsia="zh-CN"/>
          <w14:textFill>
            <w14:solidFill>
              <w14:schemeClr w14:val="tx1"/>
            </w14:solidFill>
          </w14:textFill>
        </w:rPr>
        <w:t>错</w:t>
      </w:r>
      <w:r>
        <w:rPr>
          <w:rFonts w:hint="eastAsia" w:ascii="仿宋" w:hAnsi="仿宋" w:eastAsia="仿宋" w:cs="仿宋"/>
          <w:b w:val="0"/>
          <w:bCs w:val="0"/>
          <w:color w:val="000000" w:themeColor="text1"/>
          <w:sz w:val="32"/>
          <w:szCs w:val="32"/>
          <w14:textFill>
            <w14:solidFill>
              <w14:schemeClr w14:val="tx1"/>
            </w14:solidFill>
          </w14:textFill>
        </w:rPr>
        <w:t>）</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w:t>
      </w:r>
      <w:r>
        <w:rPr>
          <w:rFonts w:hint="eastAsia" w:ascii="仿宋" w:hAnsi="仿宋" w:eastAsia="仿宋" w:cs="仿宋"/>
          <w:b w:val="0"/>
          <w:bCs w:val="0"/>
          <w:color w:val="000000" w:themeColor="text1"/>
          <w:sz w:val="32"/>
          <w:szCs w:val="32"/>
          <w14:textFill>
            <w14:solidFill>
              <w14:schemeClr w14:val="tx1"/>
            </w14:solidFill>
          </w14:textFill>
        </w:rPr>
        <w:t>党章是党的根本大法，全面从严治党首先要尊崇党章。(对) </w:t>
      </w:r>
    </w:p>
    <w:p>
      <w:p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w:t>
      </w:r>
      <w:r>
        <w:rPr>
          <w:rStyle w:val="6"/>
          <w:rFonts w:hint="eastAsia" w:ascii="仿宋" w:hAnsi="仿宋" w:eastAsia="仿宋" w:cs="仿宋"/>
          <w:b w:val="0"/>
          <w:bCs w:val="0"/>
          <w:color w:val="000000" w:themeColor="text1"/>
          <w:sz w:val="32"/>
          <w:szCs w:val="32"/>
          <w14:textFill>
            <w14:solidFill>
              <w14:schemeClr w14:val="tx1"/>
            </w14:solidFill>
          </w14:textFill>
        </w:rPr>
        <w:t>四个“伟大:伟大斗争，伟大工程,伟大事业，伟大梦想，紧密联系相互贯通、相互作用，其中起决定性作用的是</w:t>
      </w:r>
      <w:r>
        <w:rPr>
          <w:rStyle w:val="6"/>
          <w:rFonts w:hint="eastAsia" w:ascii="仿宋" w:hAnsi="仿宋" w:eastAsia="仿宋" w:cs="仿宋"/>
          <w:b w:val="0"/>
          <w:bCs w:val="0"/>
          <w:color w:val="000000" w:themeColor="text1"/>
          <w:sz w:val="32"/>
          <w:szCs w:val="32"/>
          <w:lang w:val="en-US" w:eastAsia="zh-CN"/>
          <w14:textFill>
            <w14:solidFill>
              <w14:schemeClr w14:val="tx1"/>
            </w14:solidFill>
          </w14:textFill>
        </w:rPr>
        <w:t>党的伟大</w:t>
      </w:r>
      <w:r>
        <w:rPr>
          <w:rStyle w:val="6"/>
          <w:rFonts w:hint="eastAsia" w:ascii="仿宋" w:hAnsi="仿宋" w:eastAsia="仿宋" w:cs="仿宋"/>
          <w:b w:val="0"/>
          <w:bCs w:val="0"/>
          <w:color w:val="000000" w:themeColor="text1"/>
          <w:sz w:val="32"/>
          <w:szCs w:val="32"/>
          <w14:textFill>
            <w14:solidFill>
              <w14:schemeClr w14:val="tx1"/>
            </w14:solidFill>
          </w14:textFill>
        </w:rPr>
        <w:t>梦想</w:t>
      </w:r>
      <w:r>
        <w:rPr>
          <w:rStyle w:val="6"/>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6"/>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错 </w:t>
      </w:r>
      <w:r>
        <w:rPr>
          <w:rStyle w:val="6"/>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6"/>
          <w:rFonts w:hint="eastAsia" w:ascii="仿宋" w:hAnsi="仿宋" w:eastAsia="仿宋" w:cs="仿宋"/>
          <w:b w:val="0"/>
          <w:bCs w:val="0"/>
          <w:color w:val="000000" w:themeColor="text1"/>
          <w:sz w:val="32"/>
          <w:szCs w:val="32"/>
          <w14:textFill>
            <w14:solidFill>
              <w14:schemeClr w14:val="tx1"/>
            </w14:solidFill>
          </w14:textFill>
        </w:rPr>
        <w:br w:type="textWrapping"/>
      </w:r>
      <w:r>
        <w:rPr>
          <w:rStyle w:val="6"/>
          <w:rFonts w:hint="eastAsia" w:ascii="仿宋" w:hAnsi="仿宋" w:eastAsia="仿宋" w:cs="仿宋"/>
          <w:b w:val="0"/>
          <w:bCs w:val="0"/>
          <w:color w:val="000000" w:themeColor="text1"/>
          <w:sz w:val="32"/>
          <w:szCs w:val="32"/>
          <w:lang w:val="en-US" w:eastAsia="zh-CN"/>
          <w14:textFill>
            <w14:solidFill>
              <w14:schemeClr w14:val="tx1"/>
            </w14:solidFill>
          </w14:textFill>
        </w:rPr>
        <w:t>5、</w:t>
      </w:r>
      <w:r>
        <w:rPr>
          <w:rFonts w:hint="eastAsia" w:ascii="仿宋" w:hAnsi="仿宋" w:eastAsia="仿宋" w:cs="仿宋"/>
          <w:b w:val="0"/>
          <w:bCs w:val="0"/>
          <w:color w:val="000000" w:themeColor="text1"/>
          <w:sz w:val="32"/>
          <w:szCs w:val="32"/>
          <w:lang w:val="en-US" w:eastAsia="zh-CN"/>
          <w14:textFill>
            <w14:solidFill>
              <w14:schemeClr w14:val="tx1"/>
            </w14:solidFill>
          </w14:textFill>
        </w:rPr>
        <w:t>党章是党的根本大法，全面从严治党首先要尊崇党章（对）</w:t>
      </w:r>
    </w:p>
    <w:p>
      <w:pPr>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三．论述题</w:t>
      </w:r>
    </w:p>
    <w:p>
      <w:pPr>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结合自身实际，谈谈如何端正入党动机，早日加入党组织</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right="0" w:rightChars="0"/>
        <w:jc w:val="left"/>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答案要点：</w:t>
      </w:r>
      <w:r>
        <w:rPr>
          <w:rFonts w:hint="eastAsia" w:ascii="仿宋" w:hAnsi="仿宋" w:eastAsia="仿宋" w:cs="仿宋"/>
          <w:b w:val="0"/>
          <w:bCs w:val="0"/>
          <w:color w:val="000000" w:themeColor="text1"/>
          <w:sz w:val="32"/>
          <w:szCs w:val="32"/>
          <w14:textFill>
            <w14:solidFill>
              <w14:schemeClr w14:val="tx1"/>
            </w14:solidFill>
          </w14:textFill>
        </w:rPr>
        <w:t xml:space="preserve"> </w:t>
      </w: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第一，要认真学习马克思列宁主义.毛泽东思想.邓小平理论和“三个代表”重要思想及其他 关于党的建设的理论，树立正确度入党动机。 第二，通过实践锻炼，不断端正入党动机。 第三，要用正确的入党动机克服不正确的入党动机。 第四，要求入党的同志还应该懂得端正入党动机，不是入党前一时的问题，而是入党后一 辈子的事情。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0"/>
        <w:jc w:val="left"/>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出题理由：只有树立了正确的人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TC-Regular">
    <w:altName w:val="Times New Roman"/>
    <w:panose1 w:val="00000000000000000000"/>
    <w:charset w:val="00"/>
    <w:family w:val="auto"/>
    <w:pitch w:val="default"/>
    <w:sig w:usb0="00000000" w:usb1="00000000" w:usb2="00000000" w:usb3="00000000" w:csb0="00040001" w:csb1="00000000"/>
  </w:font>
  <w:font w:name="PingFangTC-Semibold">
    <w:altName w:val="Times New Roman"/>
    <w:panose1 w:val="00000000000000000000"/>
    <w:charset w:val="00"/>
    <w:family w:val="auto"/>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95AB72"/>
    <w:multiLevelType w:val="singleLevel"/>
    <w:tmpl w:val="E595AB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F597D7E"/>
    <w:rsid w:val="6871158A"/>
    <w:rsid w:val="6F796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6">
    <w:name w:val="s10"/>
    <w:basedOn w:val="5"/>
    <w:qFormat/>
    <w:uiPriority w:val="0"/>
    <w:rPr>
      <w:rFonts w:hint="default" w:ascii="PingFangTC-Regular" w:hAnsi="PingFangTC-Regular"/>
      <w:sz w:val="28"/>
      <w:szCs w:val="28"/>
    </w:rPr>
  </w:style>
  <w:style w:type="character" w:customStyle="1" w:styleId="7">
    <w:name w:val="16"/>
    <w:basedOn w:val="5"/>
    <w:qFormat/>
    <w:uiPriority w:val="0"/>
    <w:rPr>
      <w:rFonts w:hint="default" w:ascii="PingFangTC-Semibold" w:hAnsi="PingFangTC-Semibold"/>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swag</cp:lastModifiedBy>
  <dcterms:modified xsi:type="dcterms:W3CDTF">2020-11-07T15:52:28Z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