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bookmarkStart w:id="0" w:name="_GoBack"/>
      <w:bookmarkEnd w:id="0"/>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eastAsia" w:ascii="仿宋_GB2312" w:hAnsi="仿宋_GB2312" w:cs="仿宋_GB2312"/>
          <w:sz w:val="32"/>
          <w:szCs w:val="32"/>
          <w:lang w:val="en-US" w:eastAsia="zh-CN"/>
        </w:rPr>
        <w:t>教育科学学院</w:t>
      </w:r>
      <w:r>
        <w:rPr>
          <w:rFonts w:hint="eastAsia" w:ascii="仿宋_GB2312" w:hAnsi="仿宋_GB2312" w:eastAsia="仿宋_GB2312" w:cs="仿宋_GB2312"/>
          <w:sz w:val="32"/>
          <w:szCs w:val="32"/>
          <w:lang w:val="en-US" w:eastAsia="zh-CN"/>
        </w:rPr>
        <w:t xml:space="preserve">   年级与专业：</w:t>
      </w:r>
      <w:r>
        <w:rPr>
          <w:rFonts w:hint="default" w:hAnsi="仿宋_GB2312" w:eastAsia="仿宋_GB2312" w:cs="仿宋_GB2312"/>
          <w:sz w:val="32"/>
          <w:szCs w:val="32"/>
          <w:lang w:val="en-US" w:eastAsia="zh-CN"/>
        </w:rPr>
        <w:t>18</w:t>
      </w:r>
      <w:r>
        <w:rPr>
          <w:rFonts w:hint="eastAsia" w:hAnsi="仿宋_GB2312" w:cs="仿宋_GB2312"/>
          <w:sz w:val="32"/>
          <w:szCs w:val="32"/>
          <w:lang w:val="en-US" w:eastAsia="zh-CN"/>
        </w:rPr>
        <w:t>级特殊教育</w:t>
      </w:r>
      <w:r>
        <w:rPr>
          <w:rFonts w:hint="eastAsia" w:ascii="仿宋_GB2312" w:hAnsi="仿宋_GB2312" w:eastAsia="仿宋_GB2312" w:cs="仿宋_GB2312"/>
          <w:sz w:val="32"/>
          <w:szCs w:val="32"/>
          <w:lang w:val="en-US" w:eastAsia="zh-CN"/>
        </w:rPr>
        <w:t xml:space="preserve">  </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w:t>
      </w:r>
      <w:r>
        <w:rPr>
          <w:rFonts w:hint="eastAsia" w:ascii="仿宋_GB2312" w:hAnsi="仿宋_GB2312" w:cs="仿宋_GB2312"/>
          <w:sz w:val="32"/>
          <w:szCs w:val="32"/>
          <w:lang w:val="en-US" w:eastAsia="zh-CN"/>
        </w:rPr>
        <w:t>余凤</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Theme="minorEastAsia" w:hAnsiTheme="minorEastAsia" w:eastAsiaTheme="minorEastAsia" w:cstheme="minorEastAsia"/>
          <w:sz w:val="28"/>
          <w:szCs w:val="28"/>
          <w:lang w:eastAsia="zh-CN"/>
        </w:rPr>
      </w:pPr>
      <w:r>
        <w:rPr>
          <w:rFonts w:hint="eastAsia" w:ascii="仿宋_GB2312" w:hAnsi="仿宋_GB2312" w:eastAsia="仿宋_GB2312" w:cs="仿宋_GB2312"/>
          <w:sz w:val="32"/>
          <w:szCs w:val="32"/>
          <w:lang w:eastAsia="zh-CN"/>
        </w:rPr>
        <w:t>答：</w:t>
      </w:r>
      <w:r>
        <w:rPr>
          <w:rFonts w:hint="eastAsia" w:asciiTheme="minorEastAsia" w:hAnsiTheme="minorEastAsia" w:eastAsiaTheme="minorEastAsia" w:cstheme="minorEastAsia"/>
          <w:sz w:val="28"/>
          <w:szCs w:val="28"/>
          <w:lang w:eastAsia="zh-CN"/>
        </w:rPr>
        <w:t>大学生党员是中国共产党的。在大学生群体中的一个代表，在大学生群体中，发挥着先锋带领作用，关系着大学生群体对党的看法。如果大学生党员的先锋模范作用发挥的好就会使党在大学生群体心中的地位变高。反之，如果先锋模范作用发挥的不好，就会有损大学生群体心中党的形象。所以，大学生党员应该在思想政治、学习、工作、生活上发挥先锋模范作用，传递党员精神。</w:t>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rPr>
        <w:t>1.</w:t>
      </w:r>
      <w:r>
        <w:rPr>
          <w:rFonts w:hint="eastAsia" w:asciiTheme="minorEastAsia" w:hAnsiTheme="minorEastAsia" w:eastAsiaTheme="minorEastAsia" w:cstheme="minorEastAsia"/>
          <w:sz w:val="28"/>
          <w:szCs w:val="28"/>
          <w:lang w:val="en-US" w:eastAsia="zh-CN"/>
        </w:rPr>
        <w:t>大学生党员应在思想上发挥先锋模范作用。</w:t>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大学生党员应当树立科学的世界观和人生观，学会用马克思主义的观点、站在马克思主义立场来看待问题、分析问题和解决问题。热爱祖国、热爱人民，为人民和社会服务。不断的用马克思主义理论、毛泽东思想、“三个代表”重要思想、科学发展观，邓小平理论，习近平新时代中国特色社会主义理论来武装自己的头脑，不断在思想上向党组织靠拢，发挥思想的先锋模范作用。</w:t>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2.在学习上发挥先锋模范作用。</w:t>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大学生党员应该树立终身学习理念，学到老，活到老，把学习贯穿与自己的一生中，不断提高自己的专业能力和文化素养。首先要夯实自己的专业知识与能力，在专业课学习中要勤勤恳恳，毫不懈怠。课前要预习，课上要认真听讲，课后要温故而知新，一步一步脚踏实地，学习和巩固新旧知识。同时可以在课余学习自己感兴趣的知识，拓宽自己的眼界，培养良好和广泛的兴趣，学习更广阔的知识，做学习上的先锋模范者。</w:t>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rPr>
        <w:t>3.</w:t>
      </w:r>
      <w:r>
        <w:rPr>
          <w:rFonts w:hint="eastAsia" w:asciiTheme="minorEastAsia" w:hAnsiTheme="minorEastAsia" w:eastAsiaTheme="minorEastAsia" w:cstheme="minorEastAsia"/>
          <w:sz w:val="28"/>
          <w:szCs w:val="28"/>
          <w:lang w:val="en-US" w:eastAsia="zh-CN"/>
        </w:rPr>
        <w:t>大学生党员应在工作上发挥先锋模范作用</w:t>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大学生党员应该积极的对待工作，认真负责，勤恳敬业。认真的做好每一件分发的工作，不敷衍塞责，保持公正廉洁，坚守标准，顾全大局，做工作上的先锋模范者。</w:t>
      </w:r>
    </w:p>
    <w:p>
      <w:pPr>
        <w:widowControl w:val="0"/>
        <w:numPr>
          <w:ilvl w:val="0"/>
          <w:numId w:val="0"/>
        </w:num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4.大学生党员应该在生活中发挥先锋模范作用</w:t>
      </w:r>
    </w:p>
    <w:p>
      <w:pPr>
        <w:widowControl w:val="0"/>
        <w:numPr>
          <w:ilvl w:val="0"/>
          <w:numId w:val="0"/>
        </w:num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大学生党员在生活中应该保持积极乐观向上的生活态度，待人友好热情，乐于助人。生活注意节俭，不铺张浪费，不攀比虚荣。同时，应该积极的参加课外活动和社会实践活动，以锻炼自己的能力，磨练自己克服困难的意志。做生活上的先锋模范者。</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F7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860</Words>
  <Characters>866</Characters>
  <Paragraphs>24</Paragraphs>
  <TotalTime>7</TotalTime>
  <ScaleCrop>false</ScaleCrop>
  <LinksUpToDate>false</LinksUpToDate>
  <CharactersWithSpaces>871</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木米</cp:lastModifiedBy>
  <dcterms:modified xsi:type="dcterms:W3CDTF">2020-11-06T14:54:45Z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